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7826" w14:textId="77777777" w:rsidR="00886987" w:rsidRDefault="00886987" w:rsidP="00886987">
      <w:pPr>
        <w:pStyle w:val="Heading1"/>
        <w:rPr>
          <w:sz w:val="36"/>
          <w:szCs w:val="36"/>
        </w:rPr>
      </w:pPr>
      <w:bookmarkStart w:id="0" w:name="_Toc338859002"/>
      <w:bookmarkStart w:id="1" w:name="_Toc45714394"/>
    </w:p>
    <w:tbl>
      <w:tblPr>
        <w:tblW w:w="9290" w:type="dxa"/>
        <w:tblLook w:val="04A0" w:firstRow="1" w:lastRow="0" w:firstColumn="1" w:lastColumn="0" w:noHBand="0" w:noVBand="1"/>
      </w:tblPr>
      <w:tblGrid>
        <w:gridCol w:w="1471"/>
        <w:gridCol w:w="1902"/>
        <w:gridCol w:w="1878"/>
        <w:gridCol w:w="1027"/>
        <w:gridCol w:w="3012"/>
      </w:tblGrid>
      <w:tr w:rsidR="00886987" w:rsidRPr="00886987" w14:paraId="524D1A85" w14:textId="77777777" w:rsidTr="00D53152">
        <w:trPr>
          <w:trHeight w:val="386"/>
        </w:trPr>
        <w:tc>
          <w:tcPr>
            <w:tcW w:w="1471" w:type="dxa"/>
            <w:tcBorders>
              <w:top w:val="single" w:sz="4" w:space="0" w:color="auto"/>
              <w:left w:val="single" w:sz="4" w:space="0" w:color="auto"/>
              <w:bottom w:val="single" w:sz="4" w:space="0" w:color="auto"/>
              <w:right w:val="single" w:sz="4" w:space="0" w:color="auto"/>
            </w:tcBorders>
            <w:noWrap/>
            <w:vAlign w:val="bottom"/>
            <w:hideMark/>
          </w:tcPr>
          <w:p w14:paraId="552606CC"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7819" w:type="dxa"/>
            <w:gridSpan w:val="4"/>
            <w:tcBorders>
              <w:top w:val="single" w:sz="4" w:space="0" w:color="auto"/>
              <w:left w:val="nil"/>
              <w:bottom w:val="single" w:sz="4" w:space="0" w:color="auto"/>
              <w:right w:val="single" w:sz="4" w:space="0" w:color="auto"/>
            </w:tcBorders>
            <w:noWrap/>
            <w:vAlign w:val="center"/>
            <w:hideMark/>
          </w:tcPr>
          <w:p w14:paraId="2EDF9468"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713381ED" w14:textId="77777777" w:rsidTr="00D53152">
        <w:trPr>
          <w:trHeight w:val="408"/>
        </w:trPr>
        <w:tc>
          <w:tcPr>
            <w:tcW w:w="1471" w:type="dxa"/>
            <w:tcBorders>
              <w:top w:val="nil"/>
              <w:left w:val="single" w:sz="4" w:space="0" w:color="auto"/>
              <w:bottom w:val="single" w:sz="4" w:space="0" w:color="auto"/>
              <w:right w:val="single" w:sz="4" w:space="0" w:color="auto"/>
            </w:tcBorders>
            <w:noWrap/>
            <w:vAlign w:val="bottom"/>
            <w:hideMark/>
          </w:tcPr>
          <w:p w14:paraId="72FF37C1"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7819" w:type="dxa"/>
            <w:gridSpan w:val="4"/>
            <w:tcBorders>
              <w:top w:val="single" w:sz="4" w:space="0" w:color="auto"/>
              <w:left w:val="nil"/>
              <w:bottom w:val="single" w:sz="4" w:space="0" w:color="auto"/>
              <w:right w:val="single" w:sz="4" w:space="0" w:color="auto"/>
            </w:tcBorders>
            <w:noWrap/>
            <w:vAlign w:val="center"/>
            <w:hideMark/>
          </w:tcPr>
          <w:p w14:paraId="440AE657" w14:textId="10FA5225" w:rsidR="00886987" w:rsidRPr="00886987" w:rsidRDefault="004D31FA" w:rsidP="009F238E">
            <w:pPr>
              <w:spacing w:after="0" w:line="256" w:lineRule="auto"/>
              <w:rPr>
                <w:rFonts w:cs="Calibri"/>
                <w:color w:val="000000"/>
              </w:rPr>
            </w:pPr>
            <w:r>
              <w:rPr>
                <w:rFonts w:cs="Calibri"/>
                <w:color w:val="000000"/>
              </w:rPr>
              <w:t>01</w:t>
            </w:r>
            <w:r w:rsidRPr="004D31FA">
              <w:rPr>
                <w:rFonts w:cs="Calibri"/>
                <w:color w:val="000000"/>
                <w:vertAlign w:val="superscript"/>
              </w:rPr>
              <w:t>st</w:t>
            </w:r>
            <w:r>
              <w:rPr>
                <w:rFonts w:cs="Calibri"/>
                <w:color w:val="000000"/>
              </w:rPr>
              <w:t xml:space="preserve"> February 2024</w:t>
            </w:r>
          </w:p>
        </w:tc>
      </w:tr>
      <w:tr w:rsidR="00886987" w:rsidRPr="00886987" w14:paraId="6B602F2D" w14:textId="77777777" w:rsidTr="00D53152">
        <w:trPr>
          <w:trHeight w:val="429"/>
        </w:trPr>
        <w:tc>
          <w:tcPr>
            <w:tcW w:w="1471" w:type="dxa"/>
            <w:tcBorders>
              <w:top w:val="nil"/>
              <w:left w:val="single" w:sz="4" w:space="0" w:color="auto"/>
              <w:bottom w:val="single" w:sz="4" w:space="0" w:color="auto"/>
              <w:right w:val="single" w:sz="4" w:space="0" w:color="auto"/>
            </w:tcBorders>
            <w:noWrap/>
            <w:vAlign w:val="bottom"/>
            <w:hideMark/>
          </w:tcPr>
          <w:p w14:paraId="600C57A2"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7819" w:type="dxa"/>
            <w:gridSpan w:val="4"/>
            <w:tcBorders>
              <w:top w:val="single" w:sz="4" w:space="0" w:color="auto"/>
              <w:left w:val="nil"/>
              <w:bottom w:val="single" w:sz="4" w:space="0" w:color="auto"/>
              <w:right w:val="single" w:sz="4" w:space="0" w:color="auto"/>
            </w:tcBorders>
            <w:noWrap/>
            <w:vAlign w:val="center"/>
            <w:hideMark/>
          </w:tcPr>
          <w:p w14:paraId="548AC97A"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21596CF8" w14:textId="77777777" w:rsidTr="00D53152">
        <w:trPr>
          <w:trHeight w:val="404"/>
        </w:trPr>
        <w:tc>
          <w:tcPr>
            <w:tcW w:w="1471" w:type="dxa"/>
            <w:tcBorders>
              <w:top w:val="nil"/>
              <w:left w:val="single" w:sz="4" w:space="0" w:color="auto"/>
              <w:bottom w:val="single" w:sz="4" w:space="0" w:color="auto"/>
              <w:right w:val="single" w:sz="4" w:space="0" w:color="auto"/>
            </w:tcBorders>
            <w:noWrap/>
            <w:vAlign w:val="bottom"/>
            <w:hideMark/>
          </w:tcPr>
          <w:p w14:paraId="63FEB3BA"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7819" w:type="dxa"/>
            <w:gridSpan w:val="4"/>
            <w:tcBorders>
              <w:top w:val="single" w:sz="4" w:space="0" w:color="auto"/>
              <w:left w:val="nil"/>
              <w:bottom w:val="single" w:sz="4" w:space="0" w:color="auto"/>
              <w:right w:val="single" w:sz="4" w:space="0" w:color="auto"/>
            </w:tcBorders>
            <w:noWrap/>
            <w:vAlign w:val="center"/>
            <w:hideMark/>
          </w:tcPr>
          <w:p w14:paraId="3D41D37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4A2534C" w14:textId="77777777" w:rsidTr="00D53152">
        <w:trPr>
          <w:trHeight w:val="438"/>
        </w:trPr>
        <w:tc>
          <w:tcPr>
            <w:tcW w:w="1471" w:type="dxa"/>
            <w:tcBorders>
              <w:top w:val="nil"/>
              <w:left w:val="single" w:sz="4" w:space="0" w:color="auto"/>
              <w:bottom w:val="single" w:sz="4" w:space="0" w:color="auto"/>
              <w:right w:val="single" w:sz="4" w:space="0" w:color="auto"/>
            </w:tcBorders>
            <w:noWrap/>
            <w:vAlign w:val="bottom"/>
            <w:hideMark/>
          </w:tcPr>
          <w:p w14:paraId="7EB6348A"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7819" w:type="dxa"/>
            <w:gridSpan w:val="4"/>
            <w:tcBorders>
              <w:top w:val="single" w:sz="4" w:space="0" w:color="auto"/>
              <w:left w:val="nil"/>
              <w:bottom w:val="single" w:sz="4" w:space="0" w:color="auto"/>
              <w:right w:val="single" w:sz="4" w:space="0" w:color="auto"/>
            </w:tcBorders>
            <w:noWrap/>
            <w:vAlign w:val="center"/>
            <w:hideMark/>
          </w:tcPr>
          <w:p w14:paraId="2F0A9928"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05B8FE5" w14:textId="77777777" w:rsidTr="00D53152">
        <w:trPr>
          <w:trHeight w:val="402"/>
        </w:trPr>
        <w:tc>
          <w:tcPr>
            <w:tcW w:w="1471" w:type="dxa"/>
            <w:tcBorders>
              <w:top w:val="nil"/>
              <w:left w:val="single" w:sz="4" w:space="0" w:color="auto"/>
              <w:bottom w:val="single" w:sz="4" w:space="0" w:color="auto"/>
              <w:right w:val="single" w:sz="4" w:space="0" w:color="auto"/>
            </w:tcBorders>
            <w:noWrap/>
            <w:vAlign w:val="bottom"/>
            <w:hideMark/>
          </w:tcPr>
          <w:p w14:paraId="22625431"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7819" w:type="dxa"/>
            <w:gridSpan w:val="4"/>
            <w:tcBorders>
              <w:top w:val="single" w:sz="4" w:space="0" w:color="auto"/>
              <w:left w:val="nil"/>
              <w:bottom w:val="single" w:sz="4" w:space="0" w:color="auto"/>
              <w:right w:val="single" w:sz="4" w:space="0" w:color="auto"/>
            </w:tcBorders>
            <w:noWrap/>
            <w:vAlign w:val="center"/>
            <w:hideMark/>
          </w:tcPr>
          <w:p w14:paraId="31449D84"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4E92EB2" w14:textId="77777777" w:rsidTr="00D53152">
        <w:trPr>
          <w:trHeight w:val="750"/>
        </w:trPr>
        <w:tc>
          <w:tcPr>
            <w:tcW w:w="1471" w:type="dxa"/>
            <w:noWrap/>
            <w:vAlign w:val="bottom"/>
            <w:hideMark/>
          </w:tcPr>
          <w:p w14:paraId="43AC0DD9" w14:textId="77777777" w:rsidR="00886987" w:rsidRPr="00886987" w:rsidRDefault="00886987" w:rsidP="009F238E">
            <w:pPr>
              <w:spacing w:after="0"/>
              <w:rPr>
                <w:rFonts w:cs="Calibri"/>
                <w:color w:val="000000"/>
              </w:rPr>
            </w:pPr>
          </w:p>
        </w:tc>
        <w:tc>
          <w:tcPr>
            <w:tcW w:w="1902" w:type="dxa"/>
            <w:noWrap/>
            <w:vAlign w:val="bottom"/>
            <w:hideMark/>
          </w:tcPr>
          <w:p w14:paraId="3A9C0683" w14:textId="77777777" w:rsidR="00886987" w:rsidRPr="00886987" w:rsidRDefault="00886987" w:rsidP="009F238E">
            <w:pPr>
              <w:spacing w:after="0" w:line="256" w:lineRule="auto"/>
              <w:rPr>
                <w:rFonts w:eastAsia="Calibri"/>
                <w:sz w:val="20"/>
                <w:szCs w:val="20"/>
              </w:rPr>
            </w:pPr>
          </w:p>
        </w:tc>
        <w:tc>
          <w:tcPr>
            <w:tcW w:w="1878" w:type="dxa"/>
            <w:noWrap/>
            <w:vAlign w:val="bottom"/>
            <w:hideMark/>
          </w:tcPr>
          <w:p w14:paraId="0EB2B0C6" w14:textId="77777777" w:rsidR="00886987" w:rsidRPr="00886987" w:rsidRDefault="00886987" w:rsidP="009F238E">
            <w:pPr>
              <w:spacing w:after="0" w:line="256" w:lineRule="auto"/>
              <w:rPr>
                <w:rFonts w:eastAsia="Calibri"/>
                <w:sz w:val="20"/>
                <w:szCs w:val="20"/>
              </w:rPr>
            </w:pPr>
          </w:p>
        </w:tc>
        <w:tc>
          <w:tcPr>
            <w:tcW w:w="1027" w:type="dxa"/>
            <w:noWrap/>
            <w:vAlign w:val="bottom"/>
            <w:hideMark/>
          </w:tcPr>
          <w:p w14:paraId="783465F5" w14:textId="77777777" w:rsidR="00886987" w:rsidRPr="00886987" w:rsidRDefault="00886987" w:rsidP="009F238E">
            <w:pPr>
              <w:spacing w:after="0" w:line="256" w:lineRule="auto"/>
              <w:rPr>
                <w:rFonts w:eastAsia="Calibri"/>
                <w:sz w:val="20"/>
                <w:szCs w:val="20"/>
              </w:rPr>
            </w:pPr>
          </w:p>
        </w:tc>
        <w:tc>
          <w:tcPr>
            <w:tcW w:w="3011" w:type="dxa"/>
            <w:noWrap/>
            <w:vAlign w:val="bottom"/>
            <w:hideMark/>
          </w:tcPr>
          <w:p w14:paraId="0D385388" w14:textId="77777777" w:rsidR="00886987" w:rsidRPr="00886987" w:rsidRDefault="00886987" w:rsidP="009F238E">
            <w:pPr>
              <w:spacing w:after="0" w:line="256" w:lineRule="auto"/>
              <w:rPr>
                <w:rFonts w:eastAsia="Calibri"/>
                <w:sz w:val="20"/>
                <w:szCs w:val="20"/>
              </w:rPr>
            </w:pPr>
          </w:p>
        </w:tc>
      </w:tr>
      <w:tr w:rsidR="00886987" w:rsidRPr="00886987" w14:paraId="695F9E8F" w14:textId="77777777" w:rsidTr="00D53152">
        <w:trPr>
          <w:trHeight w:val="750"/>
        </w:trPr>
        <w:tc>
          <w:tcPr>
            <w:tcW w:w="9290" w:type="dxa"/>
            <w:gridSpan w:val="5"/>
            <w:noWrap/>
            <w:vAlign w:val="bottom"/>
            <w:hideMark/>
          </w:tcPr>
          <w:p w14:paraId="40B13589"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7EF42123" w14:textId="77777777" w:rsidTr="00D53152">
        <w:trPr>
          <w:trHeight w:val="750"/>
        </w:trPr>
        <w:tc>
          <w:tcPr>
            <w:tcW w:w="1471" w:type="dxa"/>
            <w:noWrap/>
            <w:vAlign w:val="bottom"/>
            <w:hideMark/>
          </w:tcPr>
          <w:p w14:paraId="1452D355" w14:textId="77777777" w:rsidR="00886987" w:rsidRPr="00886987" w:rsidRDefault="00886987" w:rsidP="009F238E">
            <w:pPr>
              <w:spacing w:after="0"/>
              <w:rPr>
                <w:rFonts w:cs="Calibri"/>
                <w:color w:val="000000"/>
              </w:rPr>
            </w:pPr>
          </w:p>
        </w:tc>
        <w:tc>
          <w:tcPr>
            <w:tcW w:w="1902" w:type="dxa"/>
            <w:noWrap/>
            <w:vAlign w:val="bottom"/>
            <w:hideMark/>
          </w:tcPr>
          <w:p w14:paraId="48820F43" w14:textId="77777777" w:rsidR="00886987" w:rsidRPr="00886987" w:rsidRDefault="00886987" w:rsidP="009F238E">
            <w:pPr>
              <w:spacing w:after="0" w:line="256" w:lineRule="auto"/>
              <w:rPr>
                <w:rFonts w:eastAsia="Calibri"/>
                <w:sz w:val="20"/>
                <w:szCs w:val="20"/>
              </w:rPr>
            </w:pPr>
          </w:p>
        </w:tc>
        <w:tc>
          <w:tcPr>
            <w:tcW w:w="1878" w:type="dxa"/>
            <w:noWrap/>
            <w:vAlign w:val="bottom"/>
            <w:hideMark/>
          </w:tcPr>
          <w:p w14:paraId="40905DB3" w14:textId="77777777" w:rsidR="00886987" w:rsidRPr="00886987" w:rsidRDefault="00886987" w:rsidP="009F238E">
            <w:pPr>
              <w:spacing w:after="0" w:line="256" w:lineRule="auto"/>
              <w:rPr>
                <w:rFonts w:eastAsia="Calibri"/>
                <w:sz w:val="20"/>
                <w:szCs w:val="20"/>
              </w:rPr>
            </w:pPr>
          </w:p>
        </w:tc>
        <w:tc>
          <w:tcPr>
            <w:tcW w:w="1027" w:type="dxa"/>
            <w:noWrap/>
            <w:vAlign w:val="bottom"/>
            <w:hideMark/>
          </w:tcPr>
          <w:p w14:paraId="7D676621" w14:textId="77777777" w:rsidR="00886987" w:rsidRPr="00886987" w:rsidRDefault="00886987" w:rsidP="009F238E">
            <w:pPr>
              <w:spacing w:after="0" w:line="256" w:lineRule="auto"/>
              <w:rPr>
                <w:rFonts w:eastAsia="Calibri"/>
                <w:sz w:val="20"/>
                <w:szCs w:val="20"/>
              </w:rPr>
            </w:pPr>
          </w:p>
        </w:tc>
        <w:tc>
          <w:tcPr>
            <w:tcW w:w="3011" w:type="dxa"/>
            <w:noWrap/>
            <w:vAlign w:val="bottom"/>
            <w:hideMark/>
          </w:tcPr>
          <w:p w14:paraId="02C5F27C" w14:textId="77777777" w:rsidR="00886987" w:rsidRPr="00886987" w:rsidRDefault="00886987" w:rsidP="009F238E">
            <w:pPr>
              <w:spacing w:after="0" w:line="256" w:lineRule="auto"/>
              <w:rPr>
                <w:rFonts w:eastAsia="Calibri"/>
                <w:sz w:val="20"/>
                <w:szCs w:val="20"/>
              </w:rPr>
            </w:pPr>
          </w:p>
        </w:tc>
      </w:tr>
      <w:tr w:rsidR="00886987" w:rsidRPr="00886987" w14:paraId="74582159" w14:textId="77777777" w:rsidTr="00D53152">
        <w:trPr>
          <w:trHeight w:val="750"/>
        </w:trPr>
        <w:tc>
          <w:tcPr>
            <w:tcW w:w="1471" w:type="dxa"/>
            <w:tcBorders>
              <w:top w:val="single" w:sz="4" w:space="0" w:color="auto"/>
              <w:left w:val="single" w:sz="4" w:space="0" w:color="auto"/>
              <w:bottom w:val="single" w:sz="4" w:space="0" w:color="auto"/>
              <w:right w:val="single" w:sz="4" w:space="0" w:color="auto"/>
            </w:tcBorders>
            <w:noWrap/>
            <w:hideMark/>
          </w:tcPr>
          <w:p w14:paraId="76A82E5B"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1902" w:type="dxa"/>
            <w:tcBorders>
              <w:top w:val="single" w:sz="4" w:space="0" w:color="auto"/>
              <w:left w:val="nil"/>
              <w:bottom w:val="single" w:sz="4" w:space="0" w:color="auto"/>
              <w:right w:val="single" w:sz="4" w:space="0" w:color="auto"/>
            </w:tcBorders>
            <w:noWrap/>
            <w:hideMark/>
          </w:tcPr>
          <w:p w14:paraId="2D074688"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1878" w:type="dxa"/>
            <w:tcBorders>
              <w:top w:val="single" w:sz="4" w:space="0" w:color="auto"/>
              <w:left w:val="nil"/>
              <w:bottom w:val="single" w:sz="4" w:space="0" w:color="auto"/>
              <w:right w:val="single" w:sz="4" w:space="0" w:color="auto"/>
            </w:tcBorders>
            <w:noWrap/>
            <w:hideMark/>
          </w:tcPr>
          <w:p w14:paraId="0B29916C"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027" w:type="dxa"/>
            <w:tcBorders>
              <w:top w:val="single" w:sz="4" w:space="0" w:color="auto"/>
              <w:left w:val="nil"/>
              <w:bottom w:val="single" w:sz="4" w:space="0" w:color="auto"/>
              <w:right w:val="single" w:sz="4" w:space="0" w:color="auto"/>
            </w:tcBorders>
            <w:noWrap/>
            <w:hideMark/>
          </w:tcPr>
          <w:p w14:paraId="54BC90AF"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011" w:type="dxa"/>
            <w:tcBorders>
              <w:top w:val="single" w:sz="4" w:space="0" w:color="auto"/>
              <w:left w:val="nil"/>
              <w:bottom w:val="single" w:sz="4" w:space="0" w:color="auto"/>
              <w:right w:val="single" w:sz="4" w:space="0" w:color="auto"/>
            </w:tcBorders>
            <w:noWrap/>
            <w:hideMark/>
          </w:tcPr>
          <w:p w14:paraId="6107691B"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18CD88D5" w14:textId="77777777" w:rsidTr="00D53152">
        <w:trPr>
          <w:trHeight w:val="750"/>
        </w:trPr>
        <w:tc>
          <w:tcPr>
            <w:tcW w:w="1471" w:type="dxa"/>
            <w:tcBorders>
              <w:top w:val="nil"/>
              <w:left w:val="single" w:sz="4" w:space="0" w:color="auto"/>
              <w:bottom w:val="single" w:sz="4" w:space="0" w:color="auto"/>
              <w:right w:val="single" w:sz="4" w:space="0" w:color="auto"/>
            </w:tcBorders>
            <w:noWrap/>
            <w:vAlign w:val="center"/>
            <w:hideMark/>
          </w:tcPr>
          <w:p w14:paraId="74044CCA"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1902" w:type="dxa"/>
            <w:tcBorders>
              <w:top w:val="nil"/>
              <w:left w:val="nil"/>
              <w:bottom w:val="single" w:sz="4" w:space="0" w:color="auto"/>
              <w:right w:val="single" w:sz="4" w:space="0" w:color="auto"/>
            </w:tcBorders>
            <w:noWrap/>
            <w:vAlign w:val="center"/>
            <w:hideMark/>
          </w:tcPr>
          <w:p w14:paraId="6402CC2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878" w:type="dxa"/>
            <w:tcBorders>
              <w:top w:val="nil"/>
              <w:left w:val="nil"/>
              <w:bottom w:val="single" w:sz="4" w:space="0" w:color="auto"/>
              <w:right w:val="single" w:sz="4" w:space="0" w:color="auto"/>
            </w:tcBorders>
            <w:noWrap/>
            <w:vAlign w:val="center"/>
            <w:hideMark/>
          </w:tcPr>
          <w:p w14:paraId="5A5EEE3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027" w:type="dxa"/>
            <w:tcBorders>
              <w:top w:val="nil"/>
              <w:left w:val="nil"/>
              <w:bottom w:val="single" w:sz="4" w:space="0" w:color="auto"/>
              <w:right w:val="single" w:sz="4" w:space="0" w:color="auto"/>
            </w:tcBorders>
            <w:noWrap/>
            <w:vAlign w:val="center"/>
            <w:hideMark/>
          </w:tcPr>
          <w:p w14:paraId="06E5FCC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011" w:type="dxa"/>
            <w:tcBorders>
              <w:top w:val="nil"/>
              <w:left w:val="nil"/>
              <w:bottom w:val="single" w:sz="4" w:space="0" w:color="auto"/>
              <w:right w:val="single" w:sz="4" w:space="0" w:color="auto"/>
            </w:tcBorders>
            <w:noWrap/>
            <w:vAlign w:val="center"/>
            <w:hideMark/>
          </w:tcPr>
          <w:p w14:paraId="401FA36E"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1819028" w14:textId="77777777" w:rsidTr="00D53152">
        <w:trPr>
          <w:trHeight w:val="750"/>
        </w:trPr>
        <w:tc>
          <w:tcPr>
            <w:tcW w:w="1471" w:type="dxa"/>
            <w:tcBorders>
              <w:top w:val="nil"/>
              <w:left w:val="single" w:sz="4" w:space="0" w:color="auto"/>
              <w:bottom w:val="single" w:sz="4" w:space="0" w:color="auto"/>
              <w:right w:val="single" w:sz="4" w:space="0" w:color="auto"/>
            </w:tcBorders>
            <w:noWrap/>
            <w:vAlign w:val="center"/>
            <w:hideMark/>
          </w:tcPr>
          <w:p w14:paraId="20070D00"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1902" w:type="dxa"/>
            <w:tcBorders>
              <w:top w:val="nil"/>
              <w:left w:val="nil"/>
              <w:bottom w:val="single" w:sz="4" w:space="0" w:color="auto"/>
              <w:right w:val="single" w:sz="4" w:space="0" w:color="auto"/>
            </w:tcBorders>
            <w:noWrap/>
            <w:vAlign w:val="center"/>
            <w:hideMark/>
          </w:tcPr>
          <w:p w14:paraId="498A86A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878" w:type="dxa"/>
            <w:tcBorders>
              <w:top w:val="nil"/>
              <w:left w:val="nil"/>
              <w:bottom w:val="single" w:sz="4" w:space="0" w:color="auto"/>
              <w:right w:val="single" w:sz="4" w:space="0" w:color="auto"/>
            </w:tcBorders>
            <w:noWrap/>
            <w:vAlign w:val="center"/>
            <w:hideMark/>
          </w:tcPr>
          <w:p w14:paraId="625B88D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027" w:type="dxa"/>
            <w:tcBorders>
              <w:top w:val="nil"/>
              <w:left w:val="nil"/>
              <w:bottom w:val="single" w:sz="4" w:space="0" w:color="auto"/>
              <w:right w:val="single" w:sz="4" w:space="0" w:color="auto"/>
            </w:tcBorders>
            <w:noWrap/>
            <w:vAlign w:val="center"/>
            <w:hideMark/>
          </w:tcPr>
          <w:p w14:paraId="6C9E268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011" w:type="dxa"/>
            <w:tcBorders>
              <w:top w:val="nil"/>
              <w:left w:val="nil"/>
              <w:bottom w:val="single" w:sz="4" w:space="0" w:color="auto"/>
              <w:right w:val="single" w:sz="4" w:space="0" w:color="auto"/>
            </w:tcBorders>
            <w:noWrap/>
            <w:vAlign w:val="center"/>
            <w:hideMark/>
          </w:tcPr>
          <w:p w14:paraId="0A3800C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457AA9C" w14:textId="77777777" w:rsidTr="00D53152">
        <w:trPr>
          <w:trHeight w:val="750"/>
        </w:trPr>
        <w:tc>
          <w:tcPr>
            <w:tcW w:w="1471" w:type="dxa"/>
            <w:tcBorders>
              <w:top w:val="nil"/>
              <w:left w:val="single" w:sz="4" w:space="0" w:color="auto"/>
              <w:bottom w:val="single" w:sz="4" w:space="0" w:color="auto"/>
              <w:right w:val="single" w:sz="4" w:space="0" w:color="auto"/>
            </w:tcBorders>
            <w:noWrap/>
            <w:vAlign w:val="center"/>
            <w:hideMark/>
          </w:tcPr>
          <w:p w14:paraId="0284102C"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1902" w:type="dxa"/>
            <w:tcBorders>
              <w:top w:val="nil"/>
              <w:left w:val="nil"/>
              <w:bottom w:val="single" w:sz="4" w:space="0" w:color="auto"/>
              <w:right w:val="single" w:sz="4" w:space="0" w:color="auto"/>
            </w:tcBorders>
            <w:noWrap/>
            <w:vAlign w:val="center"/>
            <w:hideMark/>
          </w:tcPr>
          <w:p w14:paraId="1F6D1FF5"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878" w:type="dxa"/>
            <w:tcBorders>
              <w:top w:val="nil"/>
              <w:left w:val="nil"/>
              <w:bottom w:val="single" w:sz="4" w:space="0" w:color="auto"/>
              <w:right w:val="single" w:sz="4" w:space="0" w:color="auto"/>
            </w:tcBorders>
            <w:noWrap/>
            <w:vAlign w:val="center"/>
            <w:hideMark/>
          </w:tcPr>
          <w:p w14:paraId="386FC7C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027" w:type="dxa"/>
            <w:tcBorders>
              <w:top w:val="nil"/>
              <w:left w:val="nil"/>
              <w:bottom w:val="single" w:sz="4" w:space="0" w:color="auto"/>
              <w:right w:val="single" w:sz="4" w:space="0" w:color="auto"/>
            </w:tcBorders>
            <w:noWrap/>
            <w:vAlign w:val="center"/>
            <w:hideMark/>
          </w:tcPr>
          <w:p w14:paraId="335022F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011" w:type="dxa"/>
            <w:tcBorders>
              <w:top w:val="nil"/>
              <w:left w:val="nil"/>
              <w:bottom w:val="single" w:sz="4" w:space="0" w:color="auto"/>
              <w:right w:val="single" w:sz="4" w:space="0" w:color="auto"/>
            </w:tcBorders>
            <w:noWrap/>
            <w:vAlign w:val="center"/>
            <w:hideMark/>
          </w:tcPr>
          <w:p w14:paraId="245A395F"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F3B6A6D" w14:textId="77777777" w:rsidTr="00D53152">
        <w:trPr>
          <w:trHeight w:val="750"/>
        </w:trPr>
        <w:tc>
          <w:tcPr>
            <w:tcW w:w="1471" w:type="dxa"/>
            <w:tcBorders>
              <w:top w:val="nil"/>
              <w:left w:val="single" w:sz="4" w:space="0" w:color="auto"/>
              <w:bottom w:val="single" w:sz="4" w:space="0" w:color="auto"/>
              <w:right w:val="single" w:sz="4" w:space="0" w:color="auto"/>
            </w:tcBorders>
            <w:noWrap/>
            <w:vAlign w:val="center"/>
            <w:hideMark/>
          </w:tcPr>
          <w:p w14:paraId="2238E5E2"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1902" w:type="dxa"/>
            <w:tcBorders>
              <w:top w:val="nil"/>
              <w:left w:val="nil"/>
              <w:bottom w:val="single" w:sz="4" w:space="0" w:color="auto"/>
              <w:right w:val="single" w:sz="4" w:space="0" w:color="auto"/>
            </w:tcBorders>
            <w:noWrap/>
            <w:vAlign w:val="center"/>
            <w:hideMark/>
          </w:tcPr>
          <w:p w14:paraId="7BD7E65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878" w:type="dxa"/>
            <w:tcBorders>
              <w:top w:val="nil"/>
              <w:left w:val="nil"/>
              <w:bottom w:val="single" w:sz="4" w:space="0" w:color="auto"/>
              <w:right w:val="single" w:sz="4" w:space="0" w:color="auto"/>
            </w:tcBorders>
            <w:noWrap/>
            <w:vAlign w:val="center"/>
            <w:hideMark/>
          </w:tcPr>
          <w:p w14:paraId="24AB9BC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027" w:type="dxa"/>
            <w:tcBorders>
              <w:top w:val="nil"/>
              <w:left w:val="nil"/>
              <w:bottom w:val="single" w:sz="4" w:space="0" w:color="auto"/>
              <w:right w:val="single" w:sz="4" w:space="0" w:color="auto"/>
            </w:tcBorders>
            <w:noWrap/>
            <w:vAlign w:val="center"/>
            <w:hideMark/>
          </w:tcPr>
          <w:p w14:paraId="6682E4F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011" w:type="dxa"/>
            <w:tcBorders>
              <w:top w:val="nil"/>
              <w:left w:val="nil"/>
              <w:bottom w:val="single" w:sz="4" w:space="0" w:color="auto"/>
              <w:right w:val="single" w:sz="4" w:space="0" w:color="auto"/>
            </w:tcBorders>
            <w:noWrap/>
            <w:vAlign w:val="center"/>
            <w:hideMark/>
          </w:tcPr>
          <w:p w14:paraId="4697F91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94B270C" w14:textId="77777777" w:rsidTr="00D53152">
        <w:trPr>
          <w:trHeight w:val="750"/>
        </w:trPr>
        <w:tc>
          <w:tcPr>
            <w:tcW w:w="1471" w:type="dxa"/>
            <w:tcBorders>
              <w:top w:val="nil"/>
              <w:left w:val="single" w:sz="4" w:space="0" w:color="auto"/>
              <w:bottom w:val="single" w:sz="4" w:space="0" w:color="auto"/>
              <w:right w:val="single" w:sz="4" w:space="0" w:color="auto"/>
            </w:tcBorders>
            <w:noWrap/>
            <w:vAlign w:val="center"/>
            <w:hideMark/>
          </w:tcPr>
          <w:p w14:paraId="356EC299"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1902" w:type="dxa"/>
            <w:tcBorders>
              <w:top w:val="nil"/>
              <w:left w:val="nil"/>
              <w:bottom w:val="single" w:sz="4" w:space="0" w:color="auto"/>
              <w:right w:val="single" w:sz="4" w:space="0" w:color="auto"/>
            </w:tcBorders>
            <w:noWrap/>
            <w:vAlign w:val="center"/>
            <w:hideMark/>
          </w:tcPr>
          <w:p w14:paraId="752C29B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878" w:type="dxa"/>
            <w:tcBorders>
              <w:top w:val="nil"/>
              <w:left w:val="nil"/>
              <w:bottom w:val="single" w:sz="4" w:space="0" w:color="auto"/>
              <w:right w:val="single" w:sz="4" w:space="0" w:color="auto"/>
            </w:tcBorders>
            <w:noWrap/>
            <w:vAlign w:val="center"/>
            <w:hideMark/>
          </w:tcPr>
          <w:p w14:paraId="3A4A46C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027" w:type="dxa"/>
            <w:tcBorders>
              <w:top w:val="nil"/>
              <w:left w:val="nil"/>
              <w:bottom w:val="single" w:sz="4" w:space="0" w:color="auto"/>
              <w:right w:val="single" w:sz="4" w:space="0" w:color="auto"/>
            </w:tcBorders>
            <w:noWrap/>
            <w:vAlign w:val="center"/>
            <w:hideMark/>
          </w:tcPr>
          <w:p w14:paraId="4E89F15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011" w:type="dxa"/>
            <w:tcBorders>
              <w:top w:val="nil"/>
              <w:left w:val="nil"/>
              <w:bottom w:val="single" w:sz="4" w:space="0" w:color="auto"/>
              <w:right w:val="single" w:sz="4" w:space="0" w:color="auto"/>
            </w:tcBorders>
            <w:noWrap/>
            <w:vAlign w:val="center"/>
            <w:hideMark/>
          </w:tcPr>
          <w:p w14:paraId="1CFDA261"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6325DFF5" w14:textId="77777777" w:rsidR="00886987" w:rsidRDefault="00886987" w:rsidP="009F238E">
      <w:pPr>
        <w:spacing w:after="0"/>
        <w:rPr>
          <w:szCs w:val="24"/>
        </w:rPr>
      </w:pPr>
    </w:p>
    <w:p w14:paraId="3F0DA9B9" w14:textId="77777777" w:rsidR="00886987" w:rsidRDefault="00886987" w:rsidP="009F238E">
      <w:pPr>
        <w:pStyle w:val="Heading2"/>
        <w:spacing w:before="0" w:after="0"/>
      </w:pPr>
    </w:p>
    <w:p w14:paraId="0A34F162" w14:textId="77777777" w:rsidR="00886987" w:rsidRDefault="00886987" w:rsidP="009F238E">
      <w:pPr>
        <w:spacing w:after="0"/>
      </w:pPr>
    </w:p>
    <w:p w14:paraId="2C1CE18B" w14:textId="77777777" w:rsidR="00886987" w:rsidRDefault="00886987" w:rsidP="009F238E">
      <w:pPr>
        <w:pStyle w:val="ListParagraph"/>
        <w:spacing w:after="0"/>
        <w:ind w:left="0"/>
        <w:jc w:val="both"/>
        <w:outlineLvl w:val="0"/>
        <w:rPr>
          <w:b/>
          <w:sz w:val="28"/>
          <w:szCs w:val="28"/>
        </w:rPr>
      </w:pPr>
    </w:p>
    <w:p w14:paraId="6B055A06" w14:textId="77777777" w:rsidR="00886987" w:rsidRDefault="00886987" w:rsidP="009F238E">
      <w:pPr>
        <w:pStyle w:val="ListParagraph"/>
        <w:spacing w:after="0"/>
        <w:ind w:left="0"/>
        <w:jc w:val="both"/>
        <w:outlineLvl w:val="0"/>
        <w:rPr>
          <w:b/>
          <w:sz w:val="28"/>
          <w:szCs w:val="28"/>
        </w:rPr>
      </w:pPr>
    </w:p>
    <w:p w14:paraId="475B91CA" w14:textId="77777777" w:rsidR="00886987" w:rsidRDefault="00886987" w:rsidP="009F238E">
      <w:pPr>
        <w:pStyle w:val="ListParagraph"/>
        <w:spacing w:after="0"/>
        <w:ind w:left="0"/>
        <w:jc w:val="both"/>
        <w:outlineLvl w:val="0"/>
        <w:rPr>
          <w:b/>
          <w:sz w:val="28"/>
          <w:szCs w:val="28"/>
        </w:rPr>
      </w:pPr>
    </w:p>
    <w:p w14:paraId="1EF4C4BB" w14:textId="77777777" w:rsidR="00886987" w:rsidRDefault="00886987" w:rsidP="009F238E">
      <w:pPr>
        <w:pStyle w:val="ListParagraph"/>
        <w:spacing w:after="0"/>
        <w:ind w:left="0"/>
        <w:jc w:val="both"/>
        <w:outlineLvl w:val="0"/>
        <w:rPr>
          <w:b/>
          <w:sz w:val="28"/>
          <w:szCs w:val="28"/>
        </w:rPr>
      </w:pPr>
    </w:p>
    <w:p w14:paraId="2F2C0550" w14:textId="77777777" w:rsidR="001159A5" w:rsidRDefault="001159A5" w:rsidP="009F238E">
      <w:pPr>
        <w:spacing w:after="0"/>
        <w:jc w:val="both"/>
      </w:pPr>
      <w:bookmarkStart w:id="2" w:name="_Hlk34137595"/>
      <w:bookmarkEnd w:id="0"/>
      <w:bookmarkEnd w:id="1"/>
    </w:p>
    <w:p w14:paraId="46D49D90" w14:textId="77777777" w:rsidR="009F238E" w:rsidRDefault="009F238E" w:rsidP="009F238E">
      <w:pPr>
        <w:spacing w:after="0"/>
        <w:jc w:val="both"/>
        <w:rPr>
          <w:b/>
          <w:bCs/>
        </w:rPr>
      </w:pPr>
    </w:p>
    <w:p w14:paraId="65AD6C6F" w14:textId="77777777" w:rsidR="009F238E" w:rsidRDefault="00324F37" w:rsidP="00324F37">
      <w:pPr>
        <w:tabs>
          <w:tab w:val="left" w:pos="2571"/>
        </w:tabs>
        <w:spacing w:after="0"/>
        <w:jc w:val="both"/>
        <w:rPr>
          <w:b/>
          <w:bCs/>
        </w:rPr>
      </w:pPr>
      <w:r>
        <w:rPr>
          <w:b/>
          <w:bCs/>
        </w:rPr>
        <w:tab/>
      </w:r>
    </w:p>
    <w:p w14:paraId="4925D755" w14:textId="77777777" w:rsidR="009F238E" w:rsidRDefault="009F238E" w:rsidP="009F238E">
      <w:pPr>
        <w:spacing w:after="0"/>
        <w:jc w:val="both"/>
        <w:rPr>
          <w:b/>
          <w:bCs/>
        </w:rPr>
      </w:pPr>
    </w:p>
    <w:p w14:paraId="4BC2BF21" w14:textId="77777777" w:rsidR="00D035D0" w:rsidRPr="00D035D0" w:rsidRDefault="00D035D0" w:rsidP="007A0ED1">
      <w:pPr>
        <w:shd w:val="clear" w:color="auto" w:fill="FFFFFF"/>
        <w:spacing w:after="0" w:line="240" w:lineRule="auto"/>
        <w:rPr>
          <w:rFonts w:asciiTheme="minorHAnsi" w:eastAsiaTheme="minorEastAsia" w:hAnsiTheme="minorHAnsi" w:cstheme="minorHAnsi"/>
          <w:color w:val="282828"/>
        </w:rPr>
      </w:pPr>
      <w:bookmarkStart w:id="3" w:name="_Toc338859004"/>
      <w:bookmarkEnd w:id="2"/>
      <w:bookmarkEnd w:id="3"/>
      <w:r w:rsidRPr="00D035D0">
        <w:rPr>
          <w:rFonts w:asciiTheme="minorHAnsi" w:hAnsiTheme="minorHAnsi" w:cstheme="minorHAnsi"/>
          <w:b/>
          <w:bCs/>
          <w:color w:val="3E3E3E"/>
          <w:kern w:val="36"/>
        </w:rPr>
        <w:lastRenderedPageBreak/>
        <w:t>Introduction</w:t>
      </w:r>
    </w:p>
    <w:p w14:paraId="092B3A5F" w14:textId="0C753CA8" w:rsidR="00D035D0" w:rsidRPr="00D035D0" w:rsidRDefault="005415DC" w:rsidP="007A0ED1">
      <w:pPr>
        <w:shd w:val="clear" w:color="auto" w:fill="FFFFFF"/>
        <w:spacing w:after="0" w:line="240" w:lineRule="auto"/>
        <w:rPr>
          <w:rFonts w:asciiTheme="minorHAnsi" w:hAnsiTheme="minorHAnsi" w:cstheme="minorHAnsi"/>
          <w:color w:val="282828"/>
        </w:rPr>
      </w:pPr>
      <w:r>
        <w:rPr>
          <w:rFonts w:asciiTheme="minorHAnsi" w:hAnsiTheme="minorHAnsi" w:cstheme="minorHAnsi"/>
        </w:rPr>
        <w:t>Habbibi</w:t>
      </w:r>
      <w:r w:rsidR="00D035D0" w:rsidRPr="00D035D0">
        <w:rPr>
          <w:rFonts w:asciiTheme="minorHAnsi" w:hAnsiTheme="minorHAnsi" w:cstheme="minorHAnsi"/>
          <w:color w:val="282828"/>
        </w:rPr>
        <w:t xml:space="preserve"> are committed to carrying out our business in a safe, honest and ethical way. Part of that is creating an open and supportive working environment where </w:t>
      </w:r>
      <w:r w:rsidR="00D035D0" w:rsidRPr="00D035D0">
        <w:rPr>
          <w:rFonts w:asciiTheme="minorHAnsi" w:hAnsiTheme="minorHAnsi" w:cstheme="minorHAnsi"/>
          <w:lang w:val="en-US"/>
        </w:rPr>
        <w:t>temporary workers, full and part-time employees, agency workers and contractors</w:t>
      </w:r>
      <w:r w:rsidR="00D035D0" w:rsidRPr="00D035D0">
        <w:rPr>
          <w:rFonts w:asciiTheme="minorHAnsi" w:hAnsiTheme="minorHAnsi" w:cstheme="minorHAnsi"/>
          <w:color w:val="282828"/>
        </w:rPr>
        <w:t xml:space="preserve"> feel able to speak up about any suspected wrongdoing.</w:t>
      </w:r>
    </w:p>
    <w:p w14:paraId="5A6AF8C5"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54D6887D" w14:textId="77777777"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rPr>
        <w:t>Whistleblowing law is located in the Employment Rights Act 1996 as amended by the Public Disclosure Act 1998 which gives legal protection to employees against being dismissed or penalised by their employers as a result of publicly disclosing certain serious concerns. The organisation has endorsed the provisions set out below so as to ensure that no members of staff should feel at a disadvantage in raising legitimate concerns.</w:t>
      </w:r>
    </w:p>
    <w:p w14:paraId="453F04F8" w14:textId="77777777" w:rsidR="00D035D0" w:rsidRPr="00D035D0" w:rsidRDefault="00D035D0" w:rsidP="007A0ED1">
      <w:pPr>
        <w:shd w:val="clear" w:color="auto" w:fill="FFFFFF"/>
        <w:spacing w:after="0" w:line="240" w:lineRule="auto"/>
        <w:rPr>
          <w:rFonts w:asciiTheme="minorHAnsi" w:hAnsiTheme="minorHAnsi" w:cstheme="minorHAnsi"/>
        </w:rPr>
      </w:pPr>
    </w:p>
    <w:p w14:paraId="1DAE649B"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 xml:space="preserve"> It should be emphasised that this policy is intended to assist individuals who believe they have discovered impropriety. It is not designed to question financial or business decisions taken by the organisation nor should it be used to reconsider any matters which have already been addressed under harassment, grievance, disciplinary or other procedures. The whistleblowing policy and procedure is in place to ensure all individuals know and understand how to raise concerns and with this it is reasonable to expect staff to use this policy rather than raise their complaints outside the organisation.</w:t>
      </w:r>
    </w:p>
    <w:p w14:paraId="46563EDD"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75B672BB"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This policy applies to </w:t>
      </w:r>
      <w:r w:rsidRPr="00D035D0">
        <w:rPr>
          <w:rFonts w:asciiTheme="minorHAnsi" w:hAnsiTheme="minorHAnsi" w:cstheme="minorHAnsi"/>
          <w:lang w:val="en-US"/>
        </w:rPr>
        <w:t>temporary workers, full and part-time employees, agency workers and contractors</w:t>
      </w:r>
      <w:r w:rsidRPr="00D035D0">
        <w:rPr>
          <w:rFonts w:asciiTheme="minorHAnsi" w:hAnsiTheme="minorHAnsi" w:cstheme="minorHAnsi"/>
          <w:color w:val="282828"/>
        </w:rPr>
        <w:t>.</w:t>
      </w:r>
    </w:p>
    <w:p w14:paraId="735C76F4"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3D4C54C5"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r w:rsidRPr="00D035D0">
        <w:rPr>
          <w:rFonts w:asciiTheme="minorHAnsi" w:hAnsiTheme="minorHAnsi" w:cstheme="minorHAnsi"/>
          <w:b/>
          <w:bCs/>
          <w:color w:val="282828"/>
          <w:kern w:val="36"/>
        </w:rPr>
        <w:t>Definition</w:t>
      </w:r>
    </w:p>
    <w:p w14:paraId="345CD339" w14:textId="77777777"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i/>
          <w:iCs/>
        </w:rPr>
        <w:t>Whistleblowing</w:t>
      </w:r>
      <w:r w:rsidRPr="00D035D0">
        <w:rPr>
          <w:rFonts w:asciiTheme="minorHAnsi" w:hAnsiTheme="minorHAnsi" w:cstheme="minorHAnsi"/>
        </w:rPr>
        <w:t xml:space="preserve"> is the term used when an individual raises concerns or passes on information of wrongdoing. An individual must reasonably believe in the below two things to be covered by whistleblowing legislation: </w:t>
      </w:r>
    </w:p>
    <w:p w14:paraId="681FFA63" w14:textId="77777777" w:rsidR="00D035D0" w:rsidRPr="00D035D0" w:rsidRDefault="00D035D0" w:rsidP="007A0ED1">
      <w:pPr>
        <w:shd w:val="clear" w:color="auto" w:fill="FFFFFF"/>
        <w:spacing w:after="0" w:line="240" w:lineRule="auto"/>
        <w:rPr>
          <w:rFonts w:asciiTheme="minorHAnsi" w:hAnsiTheme="minorHAnsi" w:cstheme="minorHAnsi"/>
        </w:rPr>
      </w:pPr>
    </w:p>
    <w:p w14:paraId="2DD58926" w14:textId="77777777" w:rsidR="00D035D0" w:rsidRPr="00D035D0" w:rsidRDefault="00D035D0" w:rsidP="007A0ED1">
      <w:pPr>
        <w:numPr>
          <w:ilvl w:val="0"/>
          <w:numId w:val="9"/>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 xml:space="preserve">Employee is acting in the public interest </w:t>
      </w:r>
    </w:p>
    <w:p w14:paraId="73FB40D5" w14:textId="77777777" w:rsidR="00D035D0" w:rsidRPr="00D035D0" w:rsidRDefault="00D035D0" w:rsidP="007A0ED1">
      <w:pPr>
        <w:numPr>
          <w:ilvl w:val="0"/>
          <w:numId w:val="9"/>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 xml:space="preserve">reasonably believe is that the disclosure tends to show past, present or likely future wrongdoing falling into one or more of the following categories: </w:t>
      </w:r>
    </w:p>
    <w:p w14:paraId="08F316E8" w14:textId="77777777" w:rsidR="00D035D0" w:rsidRPr="00D035D0" w:rsidRDefault="00D035D0" w:rsidP="007A0ED1">
      <w:pPr>
        <w:shd w:val="clear" w:color="auto" w:fill="FFFFFF"/>
        <w:spacing w:after="0" w:line="240" w:lineRule="auto"/>
        <w:ind w:left="720"/>
        <w:rPr>
          <w:rFonts w:asciiTheme="minorHAnsi" w:hAnsiTheme="minorHAnsi" w:cstheme="minorHAnsi"/>
          <w:color w:val="282828"/>
        </w:rPr>
      </w:pPr>
    </w:p>
    <w:p w14:paraId="70C26891" w14:textId="77777777" w:rsidR="00D035D0" w:rsidRPr="00D035D0" w:rsidRDefault="00D035D0" w:rsidP="007A0ED1">
      <w:pPr>
        <w:numPr>
          <w:ilvl w:val="0"/>
          <w:numId w:val="10"/>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Any bribery, fraud or other criminal offence</w:t>
      </w:r>
    </w:p>
    <w:p w14:paraId="6D327BE8" w14:textId="77777777" w:rsidR="00D035D0" w:rsidRPr="00D035D0" w:rsidRDefault="00D035D0" w:rsidP="007A0ED1">
      <w:pPr>
        <w:numPr>
          <w:ilvl w:val="0"/>
          <w:numId w:val="10"/>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A miscarriage of justice</w:t>
      </w:r>
    </w:p>
    <w:p w14:paraId="44C86F96" w14:textId="77777777" w:rsidR="00D035D0" w:rsidRPr="00D035D0" w:rsidRDefault="00D035D0" w:rsidP="007A0ED1">
      <w:pPr>
        <w:numPr>
          <w:ilvl w:val="0"/>
          <w:numId w:val="10"/>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A risk to health and safety</w:t>
      </w:r>
    </w:p>
    <w:p w14:paraId="586DB484" w14:textId="77777777" w:rsidR="00D035D0" w:rsidRPr="00D035D0" w:rsidRDefault="00D035D0" w:rsidP="007A0ED1">
      <w:pPr>
        <w:numPr>
          <w:ilvl w:val="0"/>
          <w:numId w:val="10"/>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A risk or actual damage to the environment</w:t>
      </w:r>
    </w:p>
    <w:p w14:paraId="03B322CB" w14:textId="77777777" w:rsidR="00D035D0" w:rsidRPr="00D035D0" w:rsidRDefault="00D035D0" w:rsidP="007A0ED1">
      <w:pPr>
        <w:numPr>
          <w:ilvl w:val="0"/>
          <w:numId w:val="10"/>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A breach of any other legal or professional obligation.</w:t>
      </w:r>
    </w:p>
    <w:p w14:paraId="0A4A7C5F" w14:textId="77777777" w:rsidR="00D035D0" w:rsidRPr="00D035D0" w:rsidRDefault="00D035D0" w:rsidP="007A0ED1">
      <w:pPr>
        <w:shd w:val="clear" w:color="auto" w:fill="FFFFFF"/>
        <w:spacing w:after="0" w:line="240" w:lineRule="auto"/>
        <w:ind w:left="1440"/>
        <w:rPr>
          <w:rFonts w:asciiTheme="minorHAnsi" w:hAnsiTheme="minorHAnsi" w:cstheme="minorHAnsi"/>
          <w:color w:val="282828"/>
        </w:rPr>
      </w:pPr>
    </w:p>
    <w:p w14:paraId="66920BF2"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We particularly want all who work for us to report if they have any concerns that modern slavery is taking place within our organisation, the suppliers and agencies we work with, or within our local communities so that these matters can be investigated by the proper authorities.</w:t>
      </w:r>
    </w:p>
    <w:p w14:paraId="0BE12F0A" w14:textId="77777777" w:rsidR="00D035D0" w:rsidRPr="00D035D0" w:rsidRDefault="00D035D0" w:rsidP="007A0ED1">
      <w:pPr>
        <w:shd w:val="clear" w:color="auto" w:fill="FFFFFF"/>
        <w:spacing w:after="0" w:line="240" w:lineRule="auto"/>
        <w:rPr>
          <w:rFonts w:asciiTheme="minorHAnsi" w:eastAsiaTheme="minorEastAsia" w:hAnsiTheme="minorHAnsi" w:cstheme="minorHAnsi"/>
          <w:color w:val="282828"/>
        </w:rPr>
      </w:pPr>
    </w:p>
    <w:p w14:paraId="58D64A3A"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Personal complaints or concerns are not usually considered a whistleblowing matter and should be addressed through the organisation’s Grievance Policy or Bullying and Harassment Policy. </w:t>
      </w:r>
    </w:p>
    <w:p w14:paraId="2FEA8ABB"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53D904D8"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r w:rsidRPr="00D035D0">
        <w:rPr>
          <w:rFonts w:asciiTheme="minorHAnsi" w:hAnsiTheme="minorHAnsi" w:cstheme="minorHAnsi"/>
          <w:b/>
          <w:bCs/>
          <w:color w:val="282828"/>
          <w:kern w:val="36"/>
        </w:rPr>
        <w:t>Whistleblowing protection</w:t>
      </w:r>
    </w:p>
    <w:p w14:paraId="479BB54D" w14:textId="77777777"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rPr>
        <w:t xml:space="preserve">Any individual who takes action under the Public Disclosure Act 1998 or this policy will be protected from any detriment in relation to any allegations that are made. </w:t>
      </w:r>
    </w:p>
    <w:p w14:paraId="3B8714DA" w14:textId="77777777" w:rsidR="00D035D0" w:rsidRPr="00D035D0" w:rsidRDefault="00D035D0" w:rsidP="007A0ED1">
      <w:pPr>
        <w:shd w:val="clear" w:color="auto" w:fill="FFFFFF"/>
        <w:spacing w:after="0" w:line="240" w:lineRule="auto"/>
        <w:rPr>
          <w:rFonts w:asciiTheme="minorHAnsi" w:hAnsiTheme="minorHAnsi" w:cstheme="minorHAnsi"/>
        </w:rPr>
      </w:pPr>
    </w:p>
    <w:p w14:paraId="4837CCC8" w14:textId="529EF6A5"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rPr>
        <w:t xml:space="preserve">If a staff member does not follow the procedure set out, which encompasses the requirements of the Public Disclosure Act 1998, the protection against detriment will not apply. Disclosing </w:t>
      </w:r>
      <w:r w:rsidRPr="00D035D0">
        <w:rPr>
          <w:rFonts w:asciiTheme="minorHAnsi" w:hAnsiTheme="minorHAnsi" w:cstheme="minorHAnsi"/>
        </w:rPr>
        <w:lastRenderedPageBreak/>
        <w:t>information in an inappropriate way (</w:t>
      </w:r>
      <w:r w:rsidR="004D2315" w:rsidRPr="00D035D0">
        <w:rPr>
          <w:rFonts w:asciiTheme="minorHAnsi" w:hAnsiTheme="minorHAnsi" w:cstheme="minorHAnsi"/>
        </w:rPr>
        <w:t>e.g.,</w:t>
      </w:r>
      <w:r w:rsidRPr="00D035D0">
        <w:rPr>
          <w:rFonts w:asciiTheme="minorHAnsi" w:hAnsiTheme="minorHAnsi" w:cstheme="minorHAnsi"/>
        </w:rPr>
        <w:t xml:space="preserve"> contacting the media) could result in disciplinary action being taken against the employee, which could include dismissal</w:t>
      </w:r>
    </w:p>
    <w:p w14:paraId="1FB7E97A"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6D84B879"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r w:rsidRPr="00D035D0">
        <w:rPr>
          <w:rFonts w:asciiTheme="minorHAnsi" w:hAnsiTheme="minorHAnsi" w:cstheme="minorHAnsi"/>
          <w:b/>
          <w:bCs/>
          <w:color w:val="282828"/>
          <w:kern w:val="36"/>
        </w:rPr>
        <w:t>Confidentiality</w:t>
      </w:r>
    </w:p>
    <w:p w14:paraId="17A5DAEB" w14:textId="1064943F"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We will take steps to protect the identity of whistle blowers, as far as reasonably </w:t>
      </w:r>
      <w:r w:rsidR="004D2315" w:rsidRPr="00D035D0">
        <w:rPr>
          <w:rFonts w:asciiTheme="minorHAnsi" w:hAnsiTheme="minorHAnsi" w:cstheme="minorHAnsi"/>
          <w:color w:val="282828"/>
        </w:rPr>
        <w:t>possible</w:t>
      </w:r>
      <w:r w:rsidRPr="00D035D0">
        <w:rPr>
          <w:rFonts w:asciiTheme="minorHAnsi" w:hAnsiTheme="minorHAnsi" w:cstheme="minorHAnsi"/>
          <w:color w:val="282828"/>
        </w:rPr>
        <w:t>, and will not disclose a whistleblowers identity without their consent, unless we have to in order to look into their complaint or if it is required by law.</w:t>
      </w:r>
    </w:p>
    <w:p w14:paraId="50CC1EA5"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p>
    <w:p w14:paraId="41C07F66"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r w:rsidRPr="00D035D0">
        <w:rPr>
          <w:rFonts w:asciiTheme="minorHAnsi" w:hAnsiTheme="minorHAnsi" w:cstheme="minorHAnsi"/>
          <w:b/>
          <w:bCs/>
          <w:color w:val="282828"/>
          <w:kern w:val="36"/>
        </w:rPr>
        <w:t>Blowing the whistle</w:t>
      </w:r>
    </w:p>
    <w:p w14:paraId="10E455A2" w14:textId="77777777" w:rsidR="00D035D0" w:rsidRPr="00D035D0" w:rsidRDefault="00D035D0" w:rsidP="007A0ED1">
      <w:pPr>
        <w:shd w:val="clear" w:color="auto" w:fill="FFFFFF"/>
        <w:spacing w:after="0" w:line="240" w:lineRule="auto"/>
        <w:rPr>
          <w:rFonts w:asciiTheme="minorHAnsi" w:eastAsiaTheme="minorEastAsia" w:hAnsiTheme="minorHAnsi" w:cstheme="minorHAnsi"/>
          <w:color w:val="282828"/>
        </w:rPr>
      </w:pPr>
      <w:r w:rsidRPr="00D035D0">
        <w:rPr>
          <w:rFonts w:asciiTheme="minorHAnsi" w:hAnsiTheme="minorHAnsi" w:cstheme="minorHAnsi"/>
          <w:color w:val="282828"/>
        </w:rPr>
        <w:t>If you need to raise a concern, here’s how you can go about doing it:</w:t>
      </w:r>
    </w:p>
    <w:p w14:paraId="22B5D8B5" w14:textId="77777777" w:rsidR="00D035D0" w:rsidRPr="00D035D0" w:rsidRDefault="00D035D0" w:rsidP="007A0ED1">
      <w:pPr>
        <w:shd w:val="clear" w:color="auto" w:fill="FFFFFF"/>
        <w:spacing w:after="0" w:line="240" w:lineRule="auto"/>
        <w:rPr>
          <w:rFonts w:asciiTheme="minorHAnsi" w:hAnsiTheme="minorHAnsi" w:cstheme="minorHAnsi"/>
          <w:b/>
          <w:bCs/>
          <w:color w:val="282828"/>
        </w:rPr>
      </w:pPr>
    </w:p>
    <w:p w14:paraId="35475BB7" w14:textId="77777777" w:rsidR="00D035D0" w:rsidRPr="00D035D0" w:rsidRDefault="00D035D0" w:rsidP="007A0ED1">
      <w:pPr>
        <w:shd w:val="clear" w:color="auto" w:fill="FFFFFF"/>
        <w:spacing w:after="0" w:line="240" w:lineRule="auto"/>
        <w:rPr>
          <w:rFonts w:asciiTheme="minorHAnsi" w:hAnsiTheme="minorHAnsi" w:cstheme="minorHAnsi"/>
          <w:color w:val="282828"/>
          <w:u w:val="single"/>
        </w:rPr>
      </w:pPr>
      <w:r w:rsidRPr="00D035D0">
        <w:rPr>
          <w:rFonts w:asciiTheme="minorHAnsi" w:hAnsiTheme="minorHAnsi" w:cstheme="minorHAnsi"/>
          <w:color w:val="282828"/>
          <w:u w:val="single"/>
        </w:rPr>
        <w:t>Your manager</w:t>
      </w:r>
    </w:p>
    <w:p w14:paraId="0D964BA8" w14:textId="5846C8A6"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A whistle blower must raise the issue with their line manager. However, if their line manager is involved in the </w:t>
      </w:r>
      <w:r w:rsidR="004D2315" w:rsidRPr="00D035D0">
        <w:rPr>
          <w:rFonts w:asciiTheme="minorHAnsi" w:hAnsiTheme="minorHAnsi" w:cstheme="minorHAnsi"/>
          <w:color w:val="282828"/>
        </w:rPr>
        <w:t>activity,</w:t>
      </w:r>
      <w:r w:rsidRPr="00D035D0">
        <w:rPr>
          <w:rFonts w:asciiTheme="minorHAnsi" w:hAnsiTheme="minorHAnsi" w:cstheme="minorHAnsi"/>
          <w:color w:val="282828"/>
        </w:rPr>
        <w:t xml:space="preserve"> they have concerns about, or they don’t feel able to speak to them, they can talk to their manager’s manager or other internal contact, listed below, instead.</w:t>
      </w:r>
    </w:p>
    <w:p w14:paraId="59E12D25"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2E8DB85D"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Whistle blowers can raise concerns either in person or written communication. Written communication should contain what the concern is, why they think it’s true, the whistle blowers contact details and any other details they think are relevant. </w:t>
      </w:r>
    </w:p>
    <w:p w14:paraId="0DE68C0C"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60976E0B" w14:textId="77777777" w:rsidR="00D035D0" w:rsidRPr="00D035D0" w:rsidRDefault="00D035D0" w:rsidP="007A0ED1">
      <w:pPr>
        <w:shd w:val="clear" w:color="auto" w:fill="FFFFFF"/>
        <w:spacing w:after="0" w:line="240" w:lineRule="auto"/>
        <w:rPr>
          <w:rFonts w:asciiTheme="minorHAnsi" w:hAnsiTheme="minorHAnsi" w:cstheme="minorHAnsi"/>
          <w:color w:val="282828"/>
          <w:u w:val="single"/>
        </w:rPr>
      </w:pPr>
      <w:r w:rsidRPr="00D035D0">
        <w:rPr>
          <w:rFonts w:asciiTheme="minorHAnsi" w:hAnsiTheme="minorHAnsi" w:cstheme="minorHAnsi"/>
          <w:color w:val="282828"/>
          <w:u w:val="single"/>
        </w:rPr>
        <w:t>Other internal contacts</w:t>
      </w:r>
    </w:p>
    <w:p w14:paraId="2C6572FD"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If you feel like you can’t raise the matter with a manager in your team, you can contact any of the following senior managers:</w:t>
      </w:r>
    </w:p>
    <w:p w14:paraId="4AF92954"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53B3580D" w14:textId="77777777" w:rsidR="00D035D0" w:rsidRPr="00D035D0" w:rsidRDefault="00D035D0" w:rsidP="007A0ED1">
      <w:pPr>
        <w:numPr>
          <w:ilvl w:val="0"/>
          <w:numId w:val="8"/>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Timothy Van Zyl, HR Manager – </w:t>
      </w:r>
      <w:hyperlink r:id="rId8" w:history="1">
        <w:r w:rsidRPr="00D035D0">
          <w:rPr>
            <w:rFonts w:asciiTheme="minorHAnsi" w:hAnsiTheme="minorHAnsi" w:cstheme="minorHAnsi"/>
            <w:color w:val="2C79B3"/>
          </w:rPr>
          <w:t>tim@estabulo.co.uk</w:t>
        </w:r>
      </w:hyperlink>
      <w:r w:rsidRPr="00D035D0">
        <w:rPr>
          <w:rFonts w:asciiTheme="minorHAnsi" w:hAnsiTheme="minorHAnsi" w:cstheme="minorHAnsi"/>
          <w:color w:val="282828"/>
        </w:rPr>
        <w:t xml:space="preserve">  </w:t>
      </w:r>
    </w:p>
    <w:p w14:paraId="2245D114" w14:textId="77777777" w:rsidR="00D035D0" w:rsidRPr="00D035D0" w:rsidRDefault="00D035D0" w:rsidP="007A0ED1">
      <w:pPr>
        <w:numPr>
          <w:ilvl w:val="0"/>
          <w:numId w:val="8"/>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Ricardo Da Costa, Restaurant Operations Manager – </w:t>
      </w:r>
      <w:hyperlink r:id="rId9" w:history="1">
        <w:r w:rsidRPr="00D035D0">
          <w:rPr>
            <w:rFonts w:asciiTheme="minorHAnsi" w:hAnsiTheme="minorHAnsi" w:cstheme="minorHAnsi"/>
            <w:color w:val="2C79B3"/>
          </w:rPr>
          <w:t>ricardo@estabulo.co.uk</w:t>
        </w:r>
      </w:hyperlink>
      <w:r w:rsidRPr="00D035D0">
        <w:rPr>
          <w:rFonts w:asciiTheme="minorHAnsi" w:hAnsiTheme="minorHAnsi" w:cstheme="minorHAnsi"/>
          <w:color w:val="282828"/>
        </w:rPr>
        <w:t xml:space="preserve"> </w:t>
      </w:r>
    </w:p>
    <w:p w14:paraId="6B72A462" w14:textId="77777777" w:rsidR="00D035D0" w:rsidRPr="00D035D0" w:rsidRDefault="00D035D0" w:rsidP="007A0ED1">
      <w:pPr>
        <w:numPr>
          <w:ilvl w:val="0"/>
          <w:numId w:val="8"/>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Hamza Sayed, Operations Manager - </w:t>
      </w:r>
      <w:hyperlink r:id="rId10" w:history="1">
        <w:r w:rsidRPr="00D035D0">
          <w:rPr>
            <w:rFonts w:asciiTheme="minorHAnsi" w:hAnsiTheme="minorHAnsi" w:cstheme="minorHAnsi"/>
            <w:color w:val="2C79B3"/>
          </w:rPr>
          <w:t>hamza@estabulo.co.uk</w:t>
        </w:r>
      </w:hyperlink>
      <w:r w:rsidRPr="00D035D0">
        <w:rPr>
          <w:rFonts w:asciiTheme="minorHAnsi" w:hAnsiTheme="minorHAnsi" w:cstheme="minorHAnsi"/>
          <w:color w:val="282828"/>
        </w:rPr>
        <w:t xml:space="preserve"> </w:t>
      </w:r>
    </w:p>
    <w:p w14:paraId="281945AE" w14:textId="77777777" w:rsidR="00D035D0" w:rsidRPr="00D035D0" w:rsidRDefault="00D035D0" w:rsidP="007A0ED1">
      <w:pPr>
        <w:numPr>
          <w:ilvl w:val="0"/>
          <w:numId w:val="8"/>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 xml:space="preserve">Emily Hodson, Safety and Compliance Manager – </w:t>
      </w:r>
      <w:hyperlink r:id="rId11" w:history="1">
        <w:r w:rsidRPr="00D035D0">
          <w:rPr>
            <w:rFonts w:asciiTheme="minorHAnsi" w:hAnsiTheme="minorHAnsi" w:cstheme="minorHAnsi"/>
            <w:color w:val="2C79B3"/>
          </w:rPr>
          <w:t>emily@estabulo.co.uk</w:t>
        </w:r>
      </w:hyperlink>
      <w:r w:rsidRPr="00D035D0">
        <w:rPr>
          <w:rFonts w:asciiTheme="minorHAnsi" w:hAnsiTheme="minorHAnsi" w:cstheme="minorHAnsi"/>
          <w:color w:val="282828"/>
        </w:rPr>
        <w:t xml:space="preserve"> </w:t>
      </w:r>
    </w:p>
    <w:p w14:paraId="6C92E446"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5A4C36E2" w14:textId="77777777" w:rsidR="00D035D0" w:rsidRPr="00D035D0" w:rsidRDefault="00D035D0" w:rsidP="007A0ED1">
      <w:pPr>
        <w:shd w:val="clear" w:color="auto" w:fill="FFFFFF"/>
        <w:spacing w:after="0" w:line="240" w:lineRule="auto"/>
        <w:rPr>
          <w:rFonts w:asciiTheme="minorHAnsi" w:hAnsiTheme="minorHAnsi" w:cstheme="minorHAnsi"/>
          <w:u w:val="single"/>
        </w:rPr>
      </w:pPr>
      <w:r w:rsidRPr="00D035D0">
        <w:rPr>
          <w:rFonts w:asciiTheme="minorHAnsi" w:hAnsiTheme="minorHAnsi" w:cstheme="minorHAnsi"/>
          <w:u w:val="single"/>
        </w:rPr>
        <w:t>Anonymity</w:t>
      </w:r>
    </w:p>
    <w:p w14:paraId="38E253D8" w14:textId="77777777"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rPr>
        <w:t xml:space="preserve">This policy encourages whistle blowers to put their name to any disclosures made. Concerns expressed anonymously can be more difficult to investigate, but will still be considered by the organisation. </w:t>
      </w:r>
    </w:p>
    <w:p w14:paraId="5DB753D8" w14:textId="77777777" w:rsidR="00D035D0" w:rsidRPr="00D035D0" w:rsidRDefault="00D035D0" w:rsidP="007A0ED1">
      <w:pPr>
        <w:shd w:val="clear" w:color="auto" w:fill="FFFFFF"/>
        <w:spacing w:after="0" w:line="240" w:lineRule="auto"/>
        <w:rPr>
          <w:rFonts w:asciiTheme="minorHAnsi" w:hAnsiTheme="minorHAnsi" w:cstheme="minorHAnsi"/>
        </w:rPr>
      </w:pPr>
    </w:p>
    <w:p w14:paraId="5D185F28" w14:textId="009A6014" w:rsidR="00D035D0" w:rsidRPr="00D035D0" w:rsidRDefault="00D035D0" w:rsidP="007A0ED1">
      <w:pPr>
        <w:shd w:val="clear" w:color="auto" w:fill="FFFFFF"/>
        <w:spacing w:after="0" w:line="240" w:lineRule="auto"/>
        <w:rPr>
          <w:rFonts w:asciiTheme="minorHAnsi" w:hAnsiTheme="minorHAnsi" w:cstheme="minorHAnsi"/>
        </w:rPr>
      </w:pPr>
      <w:r w:rsidRPr="00D035D0">
        <w:rPr>
          <w:rFonts w:asciiTheme="minorHAnsi" w:hAnsiTheme="minorHAnsi" w:cstheme="minorHAnsi"/>
        </w:rPr>
        <w:t xml:space="preserve">When the organisation receives and anonymous </w:t>
      </w:r>
      <w:r w:rsidR="004D2315" w:rsidRPr="00D035D0">
        <w:rPr>
          <w:rFonts w:asciiTheme="minorHAnsi" w:hAnsiTheme="minorHAnsi" w:cstheme="minorHAnsi"/>
        </w:rPr>
        <w:t>complaint,</w:t>
      </w:r>
      <w:r w:rsidRPr="00D035D0">
        <w:rPr>
          <w:rFonts w:asciiTheme="minorHAnsi" w:hAnsiTheme="minorHAnsi" w:cstheme="minorHAnsi"/>
        </w:rPr>
        <w:t xml:space="preserve"> they will weigh this up against the below factors to understand its credibility and whether a full formal investigation should take place: </w:t>
      </w:r>
    </w:p>
    <w:p w14:paraId="0B076BA2" w14:textId="77777777" w:rsidR="00D035D0" w:rsidRPr="00D035D0" w:rsidRDefault="00D035D0" w:rsidP="007A0ED1">
      <w:pPr>
        <w:shd w:val="clear" w:color="auto" w:fill="FFFFFF"/>
        <w:spacing w:after="0" w:line="240" w:lineRule="auto"/>
        <w:rPr>
          <w:rFonts w:asciiTheme="minorHAnsi" w:hAnsiTheme="minorHAnsi" w:cstheme="minorHAnsi"/>
        </w:rPr>
      </w:pPr>
    </w:p>
    <w:p w14:paraId="36B8E11F" w14:textId="77777777" w:rsidR="00D035D0" w:rsidRPr="00D035D0" w:rsidRDefault="00D035D0" w:rsidP="007A0ED1">
      <w:pPr>
        <w:numPr>
          <w:ilvl w:val="0"/>
          <w:numId w:val="11"/>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 xml:space="preserve">The seriousness of the issues raised </w:t>
      </w:r>
    </w:p>
    <w:p w14:paraId="6DA12FBC" w14:textId="77777777" w:rsidR="00D035D0" w:rsidRPr="00D035D0" w:rsidRDefault="00D035D0" w:rsidP="007A0ED1">
      <w:pPr>
        <w:numPr>
          <w:ilvl w:val="0"/>
          <w:numId w:val="11"/>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 xml:space="preserve">The credibility of the concern </w:t>
      </w:r>
    </w:p>
    <w:p w14:paraId="5BB13874" w14:textId="77777777" w:rsidR="00D035D0" w:rsidRPr="00D035D0" w:rsidRDefault="00D035D0" w:rsidP="007A0ED1">
      <w:pPr>
        <w:numPr>
          <w:ilvl w:val="0"/>
          <w:numId w:val="11"/>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rPr>
        <w:t>The likelihood of confirming the allegation from attributable sources</w:t>
      </w:r>
    </w:p>
    <w:p w14:paraId="38CFAF67" w14:textId="77777777" w:rsidR="00D035D0" w:rsidRPr="00D035D0" w:rsidRDefault="00D035D0" w:rsidP="007A0ED1">
      <w:pPr>
        <w:shd w:val="clear" w:color="auto" w:fill="FFFFFF"/>
        <w:spacing w:after="0" w:line="240" w:lineRule="auto"/>
        <w:outlineLvl w:val="0"/>
        <w:rPr>
          <w:rFonts w:asciiTheme="minorHAnsi" w:hAnsiTheme="minorHAnsi" w:cstheme="minorHAnsi"/>
          <w:b/>
          <w:bCs/>
          <w:color w:val="282828"/>
          <w:kern w:val="36"/>
        </w:rPr>
      </w:pPr>
    </w:p>
    <w:p w14:paraId="1288E686" w14:textId="77777777" w:rsidR="00D035D0" w:rsidRPr="00D035D0" w:rsidRDefault="00D035D0" w:rsidP="007A0ED1">
      <w:pPr>
        <w:shd w:val="clear" w:color="auto" w:fill="FFFFFF"/>
        <w:spacing w:after="0" w:line="240" w:lineRule="auto"/>
        <w:outlineLvl w:val="0"/>
        <w:rPr>
          <w:rFonts w:asciiTheme="minorHAnsi" w:hAnsiTheme="minorHAnsi" w:cstheme="minorHAnsi"/>
          <w:color w:val="282828"/>
          <w:kern w:val="36"/>
          <w:u w:val="single"/>
        </w:rPr>
      </w:pPr>
      <w:r w:rsidRPr="00D035D0">
        <w:rPr>
          <w:rFonts w:asciiTheme="minorHAnsi" w:hAnsiTheme="minorHAnsi" w:cstheme="minorHAnsi"/>
          <w:color w:val="282828"/>
          <w:kern w:val="36"/>
          <w:u w:val="single"/>
        </w:rPr>
        <w:t>External contacts</w:t>
      </w:r>
    </w:p>
    <w:p w14:paraId="29006FEF" w14:textId="77777777" w:rsidR="00D035D0" w:rsidRPr="00D035D0" w:rsidRDefault="00D035D0" w:rsidP="007A0ED1">
      <w:pPr>
        <w:shd w:val="clear" w:color="auto" w:fill="FFFFFF"/>
        <w:spacing w:after="0" w:line="240" w:lineRule="auto"/>
        <w:outlineLvl w:val="0"/>
        <w:rPr>
          <w:rFonts w:asciiTheme="minorHAnsi" w:hAnsiTheme="minorHAnsi" w:cstheme="minorHAnsi"/>
          <w:color w:val="3E3E3E"/>
          <w:kern w:val="36"/>
        </w:rPr>
      </w:pPr>
      <w:r w:rsidRPr="00D035D0">
        <w:rPr>
          <w:rFonts w:asciiTheme="minorHAnsi" w:hAnsiTheme="minorHAnsi" w:cstheme="minorHAnsi"/>
          <w:color w:val="3E3E3E"/>
          <w:kern w:val="36"/>
        </w:rPr>
        <w:t>A whistle blower should always, in the first instance, talk to their Line Manager or other internal contact, as listed above, about any potential wrongdoing. If they are not satisfied with the response, they are entitled to contact a relevant external.</w:t>
      </w:r>
    </w:p>
    <w:p w14:paraId="10D2E1B8" w14:textId="77777777" w:rsidR="00D035D0" w:rsidRPr="00D035D0" w:rsidRDefault="00D035D0" w:rsidP="007A0ED1">
      <w:pPr>
        <w:shd w:val="clear" w:color="auto" w:fill="FFFFFF"/>
        <w:spacing w:after="0" w:line="240" w:lineRule="auto"/>
        <w:outlineLvl w:val="0"/>
        <w:rPr>
          <w:rFonts w:asciiTheme="minorHAnsi" w:hAnsiTheme="minorHAnsi" w:cstheme="minorHAnsi"/>
          <w:color w:val="3E3E3E"/>
          <w:kern w:val="36"/>
        </w:rPr>
      </w:pPr>
    </w:p>
    <w:p w14:paraId="052A04AC"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The Financial Conduct Authority (FCA) provide whistleblowing services for concerns about financial services organisations. Their details are:</w:t>
      </w:r>
    </w:p>
    <w:p w14:paraId="3801F022" w14:textId="77777777" w:rsidR="00D035D0" w:rsidRPr="00D035D0" w:rsidRDefault="00D035D0" w:rsidP="007A0ED1">
      <w:pPr>
        <w:shd w:val="clear" w:color="auto" w:fill="FFFFFF"/>
        <w:spacing w:after="0" w:line="240" w:lineRule="auto"/>
        <w:ind w:left="720"/>
        <w:rPr>
          <w:rFonts w:asciiTheme="minorHAnsi" w:hAnsiTheme="minorHAnsi" w:cstheme="minorHAnsi"/>
          <w:color w:val="282828"/>
        </w:rPr>
      </w:pPr>
      <w:r w:rsidRPr="00D035D0">
        <w:rPr>
          <w:rFonts w:asciiTheme="minorHAnsi" w:hAnsiTheme="minorHAnsi" w:cstheme="minorHAnsi"/>
          <w:color w:val="282828"/>
        </w:rPr>
        <w:t>Financial Conduct Authority 020 7066 9200 during office hours or leave a voicemail </w:t>
      </w:r>
      <w:hyperlink r:id="rId12" w:history="1">
        <w:r w:rsidRPr="00D035D0">
          <w:rPr>
            <w:rFonts w:asciiTheme="minorHAnsi" w:hAnsiTheme="minorHAnsi" w:cstheme="minorHAnsi"/>
            <w:color w:val="2C79B3"/>
          </w:rPr>
          <w:t>whistle@fca.org.uk</w:t>
        </w:r>
      </w:hyperlink>
      <w:r w:rsidRPr="00D035D0">
        <w:rPr>
          <w:rFonts w:asciiTheme="minorHAnsi" w:hAnsiTheme="minorHAnsi" w:cstheme="minorHAnsi"/>
          <w:color w:val="282828"/>
        </w:rPr>
        <w:t> Intelligence Department (Ref PIDA), Financial Conduct Authority, 25 The North Colonnade, London, E14 5HS</w:t>
      </w:r>
    </w:p>
    <w:p w14:paraId="3D66244A" w14:textId="77777777" w:rsidR="00D035D0" w:rsidRPr="00D035D0" w:rsidRDefault="00D035D0" w:rsidP="007A0ED1">
      <w:p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lastRenderedPageBreak/>
        <w:t xml:space="preserve">Depending on the type of concern, there are also other public bodies such as: </w:t>
      </w:r>
    </w:p>
    <w:p w14:paraId="128AFFDB" w14:textId="77777777" w:rsidR="00D035D0" w:rsidRPr="00D035D0" w:rsidRDefault="00D035D0" w:rsidP="007A0ED1">
      <w:pPr>
        <w:shd w:val="clear" w:color="auto" w:fill="FFFFFF"/>
        <w:spacing w:after="0" w:line="240" w:lineRule="auto"/>
        <w:rPr>
          <w:rFonts w:asciiTheme="minorHAnsi" w:hAnsiTheme="minorHAnsi" w:cstheme="minorHAnsi"/>
          <w:color w:val="282828"/>
        </w:rPr>
      </w:pPr>
    </w:p>
    <w:p w14:paraId="79862748"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HM Revenue and Customs</w:t>
      </w:r>
    </w:p>
    <w:p w14:paraId="2A9DF43C"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Competition and Markets Authority</w:t>
      </w:r>
    </w:p>
    <w:p w14:paraId="08AF7E0A"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Health and Safety Executive</w:t>
      </w:r>
    </w:p>
    <w:p w14:paraId="4F82E9BF"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Environment Agency</w:t>
      </w:r>
    </w:p>
    <w:p w14:paraId="6C4E335A"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Director of Public Prosecutions</w:t>
      </w:r>
    </w:p>
    <w:p w14:paraId="0F150447"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Serious Fraud Office</w:t>
      </w:r>
    </w:p>
    <w:p w14:paraId="3451BF95" w14:textId="77777777" w:rsidR="00D035D0" w:rsidRPr="00D035D0" w:rsidRDefault="00D035D0" w:rsidP="007A0ED1">
      <w:pPr>
        <w:numPr>
          <w:ilvl w:val="0"/>
          <w:numId w:val="12"/>
        </w:numPr>
        <w:shd w:val="clear" w:color="auto" w:fill="FFFFFF"/>
        <w:spacing w:after="0" w:line="240" w:lineRule="auto"/>
        <w:rPr>
          <w:rFonts w:asciiTheme="minorHAnsi" w:hAnsiTheme="minorHAnsi" w:cstheme="minorHAnsi"/>
          <w:color w:val="282828"/>
        </w:rPr>
      </w:pPr>
      <w:r w:rsidRPr="00D035D0">
        <w:rPr>
          <w:rFonts w:asciiTheme="minorHAnsi" w:hAnsiTheme="minorHAnsi" w:cstheme="minorHAnsi"/>
          <w:color w:val="282828"/>
        </w:rPr>
        <w:t>NHS Counter Fraud Authority</w:t>
      </w:r>
    </w:p>
    <w:p w14:paraId="3F2F7BEA" w14:textId="77777777" w:rsidR="00D035D0" w:rsidRPr="00D035D0" w:rsidRDefault="00D035D0" w:rsidP="007A0ED1">
      <w:pPr>
        <w:shd w:val="clear" w:color="auto" w:fill="FFFFFF"/>
        <w:spacing w:after="0" w:line="240" w:lineRule="auto"/>
        <w:outlineLvl w:val="0"/>
        <w:rPr>
          <w:rFonts w:asciiTheme="minorHAnsi" w:hAnsiTheme="minorHAnsi" w:cstheme="minorHAnsi"/>
          <w:color w:val="282828"/>
          <w:kern w:val="36"/>
          <w:u w:val="single"/>
        </w:rPr>
      </w:pPr>
    </w:p>
    <w:p w14:paraId="1BB1901C" w14:textId="77777777" w:rsidR="00D035D0" w:rsidRPr="00D035D0" w:rsidRDefault="00D035D0" w:rsidP="007A0ED1">
      <w:pPr>
        <w:spacing w:after="0" w:line="240" w:lineRule="auto"/>
        <w:outlineLvl w:val="0"/>
        <w:rPr>
          <w:rFonts w:asciiTheme="minorHAnsi" w:hAnsiTheme="minorHAnsi" w:cstheme="minorHAnsi"/>
          <w:b/>
          <w:bCs/>
          <w:color w:val="3E3E3E"/>
          <w:kern w:val="36"/>
        </w:rPr>
      </w:pPr>
      <w:r w:rsidRPr="00D035D0">
        <w:rPr>
          <w:rFonts w:asciiTheme="minorHAnsi" w:hAnsiTheme="minorHAnsi" w:cstheme="minorHAnsi"/>
          <w:b/>
          <w:bCs/>
          <w:color w:val="3E3E3E"/>
          <w:kern w:val="36"/>
        </w:rPr>
        <w:t>Whistleblowing Process</w:t>
      </w:r>
    </w:p>
    <w:p w14:paraId="05F23C52"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1) Colleague raises concerns to a manager</w:t>
      </w:r>
    </w:p>
    <w:p w14:paraId="3900C778" w14:textId="77777777" w:rsid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Whistle blowers should raise their concerns with their line manager first, so they can try to resolve the issue. If they feel unable to do this, or their line manager is involved in the activity they have concerns about, they can talk to their manager’s manager or to the other contacts detailed above.</w:t>
      </w:r>
    </w:p>
    <w:p w14:paraId="6DF10A7A" w14:textId="77777777" w:rsidR="007A0ED1" w:rsidRPr="00D035D0" w:rsidRDefault="007A0ED1" w:rsidP="007A0ED1">
      <w:pPr>
        <w:spacing w:after="0" w:line="240" w:lineRule="auto"/>
        <w:rPr>
          <w:rFonts w:asciiTheme="minorHAnsi" w:hAnsiTheme="minorHAnsi" w:cstheme="minorHAnsi"/>
        </w:rPr>
      </w:pPr>
    </w:p>
    <w:p w14:paraId="532BD9E3"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Concerns can be raised in person or in writing. Concerns can be raised anonymously, but it may then be difficult for managers to carry out a full investigation if they need further details.</w:t>
      </w:r>
    </w:p>
    <w:p w14:paraId="5452C523" w14:textId="77777777" w:rsidR="00D035D0" w:rsidRPr="00D035D0" w:rsidRDefault="00D035D0" w:rsidP="007A0ED1">
      <w:pPr>
        <w:spacing w:after="0" w:line="240" w:lineRule="auto"/>
        <w:rPr>
          <w:rFonts w:asciiTheme="minorHAnsi" w:hAnsiTheme="minorHAnsi" w:cstheme="minorHAnsi"/>
        </w:rPr>
      </w:pPr>
    </w:p>
    <w:p w14:paraId="0661AA3B"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2) Manager receives the whistleblowing concern</w:t>
      </w:r>
    </w:p>
    <w:p w14:paraId="6BCC5D17" w14:textId="77777777" w:rsid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 xml:space="preserve">If a manager receives a whistleblowing complaint, it’s important to deal with it as soon as possible. Depending on what type of issue it is, there might be a legal timescale for resolving it. </w:t>
      </w:r>
    </w:p>
    <w:p w14:paraId="1A1C3C62" w14:textId="77777777" w:rsidR="007A0ED1" w:rsidRPr="00D035D0" w:rsidRDefault="007A0ED1" w:rsidP="007A0ED1">
      <w:pPr>
        <w:spacing w:after="0" w:line="240" w:lineRule="auto"/>
        <w:rPr>
          <w:rFonts w:asciiTheme="minorHAnsi" w:hAnsiTheme="minorHAnsi" w:cstheme="minorHAnsi"/>
        </w:rPr>
      </w:pPr>
    </w:p>
    <w:p w14:paraId="48454D59"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 xml:space="preserve">Managers must immediately contact the HR department, so that the concerns can be logged and to confirm that the concerns are whistle blowing and not a grievance matter. </w:t>
      </w:r>
    </w:p>
    <w:p w14:paraId="25B52FB1" w14:textId="77777777" w:rsidR="004670B6" w:rsidRDefault="004670B6" w:rsidP="007A0ED1">
      <w:pPr>
        <w:spacing w:after="0" w:line="240" w:lineRule="auto"/>
        <w:rPr>
          <w:rFonts w:asciiTheme="minorHAnsi" w:hAnsiTheme="minorHAnsi" w:cstheme="minorHAnsi"/>
          <w:b/>
          <w:bCs/>
        </w:rPr>
      </w:pPr>
    </w:p>
    <w:p w14:paraId="32F36368"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3) Whistleblowing investigation</w:t>
      </w:r>
    </w:p>
    <w:p w14:paraId="3E3958E9" w14:textId="77777777" w:rsid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Once it is confirmed by the HR department that it’s whistleblowing, it’s important that it’s investigated as quickly as possible. The HR department will confirm who will investigate the concerns. The investigating manager should only investigate if they are independent to the issue raised. If the complaint involves the investigating manager, then they should inform the HR department who will pass it to another manager to deal with.</w:t>
      </w:r>
    </w:p>
    <w:p w14:paraId="3914AB1A" w14:textId="77777777" w:rsidR="007A0ED1" w:rsidRPr="00D035D0" w:rsidRDefault="007A0ED1" w:rsidP="007A0ED1">
      <w:pPr>
        <w:spacing w:after="0" w:line="240" w:lineRule="auto"/>
        <w:rPr>
          <w:rFonts w:asciiTheme="minorHAnsi" w:hAnsiTheme="minorHAnsi" w:cstheme="minorHAnsi"/>
        </w:rPr>
      </w:pPr>
    </w:p>
    <w:p w14:paraId="68F4D0B8" w14:textId="77777777" w:rsid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If the complaint was not anonymous, the investigation will schedule a meeting with the individual who raised the concern to gather more information. The investigating manager should confirm if they want their identity kept confidential.</w:t>
      </w:r>
    </w:p>
    <w:p w14:paraId="12F81F9A" w14:textId="77777777" w:rsidR="007A0ED1" w:rsidRPr="00D035D0" w:rsidRDefault="007A0ED1" w:rsidP="007A0ED1">
      <w:pPr>
        <w:spacing w:after="0" w:line="240" w:lineRule="auto"/>
        <w:rPr>
          <w:rFonts w:asciiTheme="minorHAnsi" w:hAnsiTheme="minorHAnsi" w:cstheme="minorHAnsi"/>
        </w:rPr>
      </w:pPr>
    </w:p>
    <w:p w14:paraId="53E11AFB"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The investigating manager should then consider who else they need to speak to, depending on the nature of the whistleblowing concern. For example, if the concern is about health and safety they might need to speak to the General Manager of that site or the Safety and Compliance Manager.</w:t>
      </w:r>
    </w:p>
    <w:p w14:paraId="7DD4E652"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There’s no set timescale for investigating a whistleblowing complaint, as each situation will be different. The investigating manager will conduct a thorough investigation as quickly as possible, while keeping the whistle blower informed if your investigation is taking longer than you originally thought, so they know it’s still ongoing and hasn’t been forgotten.</w:t>
      </w:r>
    </w:p>
    <w:p w14:paraId="6B94E181" w14:textId="77777777" w:rsidR="00D035D0" w:rsidRPr="00D035D0" w:rsidRDefault="00D035D0" w:rsidP="007A0ED1">
      <w:pPr>
        <w:spacing w:after="0" w:line="240" w:lineRule="auto"/>
        <w:rPr>
          <w:rFonts w:asciiTheme="minorHAnsi" w:hAnsiTheme="minorHAnsi" w:cstheme="minorHAnsi"/>
        </w:rPr>
      </w:pPr>
    </w:p>
    <w:p w14:paraId="499C0CAC"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4) Outcomes</w:t>
      </w:r>
    </w:p>
    <w:p w14:paraId="029EF13D"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Depending on what is found in the investigation, the outcome can vary.</w:t>
      </w:r>
    </w:p>
    <w:p w14:paraId="269960F7" w14:textId="77777777" w:rsid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If the investigating manager does not find anything to support the individual’s concern, or they find evidence to suggest that it isn’t true, the investigating manager should inform the individual that the matter has been investigated and there’s no information to support their concern.</w:t>
      </w:r>
    </w:p>
    <w:p w14:paraId="6529B939" w14:textId="77777777" w:rsidR="007A0ED1" w:rsidRPr="00D035D0" w:rsidRDefault="007A0ED1" w:rsidP="007A0ED1">
      <w:pPr>
        <w:spacing w:after="0" w:line="240" w:lineRule="auto"/>
        <w:rPr>
          <w:rFonts w:asciiTheme="minorHAnsi" w:hAnsiTheme="minorHAnsi" w:cstheme="minorHAnsi"/>
        </w:rPr>
      </w:pPr>
    </w:p>
    <w:p w14:paraId="0CB3BA38"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lastRenderedPageBreak/>
        <w:t>If the investigating manager finds evidence to support the whistle blowers concern, they should take the necessary steps to resolve the matter. Throughout the process, the HR department should be updated and they will assign an independent manager to carry out any disciplinary investigations into staff implicated in the wrong doing. The investigating manager should inform the whistle blower that they have investigated the matter and actions are being taken to address the issues raised. Feedback will not detail any action that may be taken against other people, as this is confidential.</w:t>
      </w:r>
    </w:p>
    <w:p w14:paraId="65FBA925" w14:textId="77777777" w:rsidR="00D035D0" w:rsidRPr="00D035D0" w:rsidRDefault="00D035D0" w:rsidP="007A0ED1">
      <w:pPr>
        <w:spacing w:after="0" w:line="240" w:lineRule="auto"/>
        <w:rPr>
          <w:rFonts w:asciiTheme="minorHAnsi" w:hAnsiTheme="minorHAnsi" w:cstheme="minorHAnsi"/>
        </w:rPr>
      </w:pPr>
    </w:p>
    <w:p w14:paraId="0294D021"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5) Monitoring</w:t>
      </w:r>
    </w:p>
    <w:p w14:paraId="220133BE"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 xml:space="preserve">Whistleblowing cases must be logged with the HR department for monitoring and reporting purposes. The HR department keeps track of each allegation, who is investigating it, gives advice throughout the process and records what the outcome is. </w:t>
      </w:r>
    </w:p>
    <w:p w14:paraId="232ACAE2" w14:textId="77777777" w:rsidR="00D035D0" w:rsidRPr="00D035D0" w:rsidRDefault="00D035D0" w:rsidP="007A0ED1">
      <w:pPr>
        <w:spacing w:after="0" w:line="240" w:lineRule="auto"/>
        <w:rPr>
          <w:rFonts w:asciiTheme="minorHAnsi" w:hAnsiTheme="minorHAnsi" w:cstheme="minorHAnsi"/>
        </w:rPr>
      </w:pPr>
    </w:p>
    <w:p w14:paraId="3BB5F5D3" w14:textId="54DD2606"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 xml:space="preserve">Furthermore, the HR </w:t>
      </w:r>
      <w:r w:rsidR="004D2315" w:rsidRPr="00D035D0">
        <w:rPr>
          <w:rFonts w:asciiTheme="minorHAnsi" w:hAnsiTheme="minorHAnsi" w:cstheme="minorHAnsi"/>
        </w:rPr>
        <w:t>department reports</w:t>
      </w:r>
      <w:r w:rsidRPr="00D035D0">
        <w:rPr>
          <w:rFonts w:asciiTheme="minorHAnsi" w:hAnsiTheme="minorHAnsi" w:cstheme="minorHAnsi"/>
        </w:rPr>
        <w:t xml:space="preserve"> statistics periodically to senior managers on the organisation.</w:t>
      </w:r>
    </w:p>
    <w:p w14:paraId="4EA4828F" w14:textId="77777777" w:rsidR="00D035D0" w:rsidRPr="00D035D0" w:rsidRDefault="00D035D0" w:rsidP="007A0ED1">
      <w:pPr>
        <w:spacing w:after="0" w:line="240" w:lineRule="auto"/>
        <w:rPr>
          <w:rFonts w:asciiTheme="minorHAnsi" w:hAnsiTheme="minorHAnsi" w:cstheme="minorHAnsi"/>
        </w:rPr>
      </w:pPr>
    </w:p>
    <w:p w14:paraId="183178CD" w14:textId="77777777" w:rsidR="00D035D0" w:rsidRPr="00D035D0" w:rsidRDefault="00D035D0" w:rsidP="007A0ED1">
      <w:pPr>
        <w:spacing w:after="0" w:line="240" w:lineRule="auto"/>
        <w:rPr>
          <w:rFonts w:asciiTheme="minorHAnsi" w:hAnsiTheme="minorHAnsi" w:cstheme="minorHAnsi"/>
          <w:u w:val="single"/>
        </w:rPr>
      </w:pPr>
      <w:r w:rsidRPr="00D035D0">
        <w:rPr>
          <w:rFonts w:asciiTheme="minorHAnsi" w:hAnsiTheme="minorHAnsi" w:cstheme="minorHAnsi"/>
          <w:u w:val="single"/>
        </w:rPr>
        <w:t>6) Paperwork</w:t>
      </w:r>
    </w:p>
    <w:p w14:paraId="3CF40393" w14:textId="77777777" w:rsidR="00D035D0" w:rsidRPr="00D035D0" w:rsidRDefault="00D035D0" w:rsidP="007A0ED1">
      <w:pPr>
        <w:spacing w:after="0" w:line="240" w:lineRule="auto"/>
        <w:rPr>
          <w:rFonts w:asciiTheme="minorHAnsi" w:hAnsiTheme="minorHAnsi" w:cstheme="minorHAnsi"/>
        </w:rPr>
      </w:pPr>
      <w:r w:rsidRPr="00D035D0">
        <w:rPr>
          <w:rFonts w:asciiTheme="minorHAnsi" w:hAnsiTheme="minorHAnsi" w:cstheme="minorHAnsi"/>
        </w:rPr>
        <w:t>Once the whistleblowing case has been dealt with, it’s important that all the paperwork be sent to the HR department, where it will be kept for 7 years in case it needs to be referred to. This includes notes from your investigations, evidence you gathered, letters you’ve sent and any emails you’ve received.</w:t>
      </w:r>
    </w:p>
    <w:p w14:paraId="7839F398" w14:textId="77777777" w:rsidR="00EB29C8" w:rsidRPr="009F74C8" w:rsidRDefault="00EB29C8" w:rsidP="00D035D0">
      <w:pPr>
        <w:autoSpaceDE w:val="0"/>
        <w:autoSpaceDN w:val="0"/>
        <w:adjustRightInd w:val="0"/>
        <w:spacing w:after="0" w:line="240" w:lineRule="auto"/>
        <w:rPr>
          <w:rFonts w:cs="Calibri"/>
        </w:rPr>
      </w:pPr>
    </w:p>
    <w:sectPr w:rsidR="00EB29C8" w:rsidRPr="009F74C8" w:rsidSect="00530D4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1A93" w14:textId="77777777" w:rsidR="00530D4B" w:rsidRDefault="00530D4B" w:rsidP="00FC548E">
      <w:pPr>
        <w:spacing w:after="0" w:line="240" w:lineRule="auto"/>
      </w:pPr>
      <w:r>
        <w:separator/>
      </w:r>
    </w:p>
  </w:endnote>
  <w:endnote w:type="continuationSeparator" w:id="0">
    <w:p w14:paraId="3A698BD8" w14:textId="77777777" w:rsidR="00530D4B" w:rsidRDefault="00530D4B"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D016" w14:textId="77777777" w:rsidR="004C515C" w:rsidRDefault="004C5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8" w14:textId="781E8545" w:rsidR="00EA41E6" w:rsidRDefault="004D31FA">
    <w:pPr>
      <w:pStyle w:val="Footer"/>
    </w:pPr>
    <w:r>
      <w:rPr>
        <w:noProof/>
      </w:rPr>
      <w:drawing>
        <wp:inline distT="0" distB="0" distL="0" distR="0" wp14:anchorId="45EBB083" wp14:editId="039A752C">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9C5A" w14:textId="77777777" w:rsidR="004C515C" w:rsidRDefault="004C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5E95" w14:textId="77777777" w:rsidR="00530D4B" w:rsidRDefault="00530D4B" w:rsidP="00FC548E">
      <w:pPr>
        <w:spacing w:after="0" w:line="240" w:lineRule="auto"/>
      </w:pPr>
      <w:r>
        <w:separator/>
      </w:r>
    </w:p>
  </w:footnote>
  <w:footnote w:type="continuationSeparator" w:id="0">
    <w:p w14:paraId="06B925E0" w14:textId="77777777" w:rsidR="00530D4B" w:rsidRDefault="00530D4B"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6B94" w14:textId="77777777" w:rsidR="004C515C" w:rsidRDefault="004C5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D58C" w14:textId="77777777" w:rsidR="00EA41E6" w:rsidRPr="00234336" w:rsidRDefault="001547ED" w:rsidP="00234336">
    <w:pPr>
      <w:pStyle w:val="Header"/>
      <w:jc w:val="center"/>
      <w:rPr>
        <w:sz w:val="40"/>
        <w:szCs w:val="40"/>
        <w:lang w:val="en-US"/>
      </w:rPr>
    </w:pPr>
    <w:r>
      <w:rPr>
        <w:sz w:val="40"/>
        <w:szCs w:val="40"/>
        <w:lang w:val="en-US"/>
      </w:rPr>
      <w:t>Whistleblowing</w:t>
    </w:r>
    <w:r w:rsidR="00234336">
      <w:rPr>
        <w:sz w:val="40"/>
        <w:szCs w:val="40"/>
        <w:lang w:val="en-US"/>
      </w:rPr>
      <w:t xml:space="preserve"> Policy</w:t>
    </w:r>
    <w:r>
      <w:rPr>
        <w:sz w:val="40"/>
        <w:szCs w:val="40"/>
        <w:lang w:val="en-US"/>
      </w:rPr>
      <w:t xml:space="preserve"> 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727F" w14:textId="77777777" w:rsidR="004C515C" w:rsidRDefault="004C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6E1"/>
    <w:multiLevelType w:val="hybridMultilevel"/>
    <w:tmpl w:val="9918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67D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D2148"/>
    <w:multiLevelType w:val="hybridMultilevel"/>
    <w:tmpl w:val="06FE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12057"/>
    <w:multiLevelType w:val="hybridMultilevel"/>
    <w:tmpl w:val="C7D23F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E710BB2"/>
    <w:multiLevelType w:val="hybridMultilevel"/>
    <w:tmpl w:val="AE7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133051">
    <w:abstractNumId w:val="5"/>
  </w:num>
  <w:num w:numId="2" w16cid:durableId="2008484848">
    <w:abstractNumId w:val="2"/>
  </w:num>
  <w:num w:numId="3" w16cid:durableId="1295327782">
    <w:abstractNumId w:val="3"/>
  </w:num>
  <w:num w:numId="4" w16cid:durableId="1409499935">
    <w:abstractNumId w:val="1"/>
  </w:num>
  <w:num w:numId="5" w16cid:durableId="1445228053">
    <w:abstractNumId w:val="7"/>
  </w:num>
  <w:num w:numId="6" w16cid:durableId="379403568">
    <w:abstractNumId w:val="4"/>
  </w:num>
  <w:num w:numId="7" w16cid:durableId="1589073106">
    <w:abstractNumId w:val="8"/>
  </w:num>
  <w:num w:numId="8" w16cid:durableId="1185898876">
    <w:abstractNumId w:val="6"/>
  </w:num>
  <w:num w:numId="9" w16cid:durableId="744961859">
    <w:abstractNumId w:val="0"/>
  </w:num>
  <w:num w:numId="10" w16cid:durableId="1650013947">
    <w:abstractNumId w:val="10"/>
  </w:num>
  <w:num w:numId="11" w16cid:durableId="393358269">
    <w:abstractNumId w:val="9"/>
  </w:num>
  <w:num w:numId="12" w16cid:durableId="94018805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352C"/>
    <w:rsid w:val="00006B59"/>
    <w:rsid w:val="00012F35"/>
    <w:rsid w:val="00012F97"/>
    <w:rsid w:val="000165E4"/>
    <w:rsid w:val="00025A91"/>
    <w:rsid w:val="00025FDF"/>
    <w:rsid w:val="00026502"/>
    <w:rsid w:val="000365AD"/>
    <w:rsid w:val="000420E4"/>
    <w:rsid w:val="0004284C"/>
    <w:rsid w:val="0004525E"/>
    <w:rsid w:val="00045B21"/>
    <w:rsid w:val="00050F9B"/>
    <w:rsid w:val="0005303B"/>
    <w:rsid w:val="000539E7"/>
    <w:rsid w:val="00054C86"/>
    <w:rsid w:val="000668A9"/>
    <w:rsid w:val="00071799"/>
    <w:rsid w:val="000739B9"/>
    <w:rsid w:val="00074096"/>
    <w:rsid w:val="000750C8"/>
    <w:rsid w:val="000831BB"/>
    <w:rsid w:val="00086401"/>
    <w:rsid w:val="00086D65"/>
    <w:rsid w:val="00086D76"/>
    <w:rsid w:val="00086DB8"/>
    <w:rsid w:val="00086E8A"/>
    <w:rsid w:val="00090A41"/>
    <w:rsid w:val="00091F50"/>
    <w:rsid w:val="0009213A"/>
    <w:rsid w:val="000932E5"/>
    <w:rsid w:val="0009374D"/>
    <w:rsid w:val="000A2968"/>
    <w:rsid w:val="000B20C4"/>
    <w:rsid w:val="000B48F9"/>
    <w:rsid w:val="000B5A60"/>
    <w:rsid w:val="000C31C2"/>
    <w:rsid w:val="000C3EF5"/>
    <w:rsid w:val="000C3F04"/>
    <w:rsid w:val="000C46F1"/>
    <w:rsid w:val="000C596B"/>
    <w:rsid w:val="000C5D62"/>
    <w:rsid w:val="000C6B73"/>
    <w:rsid w:val="000D2C89"/>
    <w:rsid w:val="000D3946"/>
    <w:rsid w:val="000D4E18"/>
    <w:rsid w:val="000E2DF8"/>
    <w:rsid w:val="000E4DD0"/>
    <w:rsid w:val="000E70D0"/>
    <w:rsid w:val="000F1BC1"/>
    <w:rsid w:val="000F21B9"/>
    <w:rsid w:val="000F3D32"/>
    <w:rsid w:val="000F5238"/>
    <w:rsid w:val="000F5FAD"/>
    <w:rsid w:val="00100530"/>
    <w:rsid w:val="001110FF"/>
    <w:rsid w:val="00111549"/>
    <w:rsid w:val="001159A5"/>
    <w:rsid w:val="00115CC4"/>
    <w:rsid w:val="00122863"/>
    <w:rsid w:val="00122E5C"/>
    <w:rsid w:val="00125BEE"/>
    <w:rsid w:val="0012613A"/>
    <w:rsid w:val="00126E5F"/>
    <w:rsid w:val="001324AD"/>
    <w:rsid w:val="00132883"/>
    <w:rsid w:val="00132EF4"/>
    <w:rsid w:val="00134788"/>
    <w:rsid w:val="00136269"/>
    <w:rsid w:val="001362F2"/>
    <w:rsid w:val="00136F1F"/>
    <w:rsid w:val="00141CC7"/>
    <w:rsid w:val="00143403"/>
    <w:rsid w:val="0014504C"/>
    <w:rsid w:val="00146AD7"/>
    <w:rsid w:val="001547ED"/>
    <w:rsid w:val="00154C6B"/>
    <w:rsid w:val="0015672D"/>
    <w:rsid w:val="001611DF"/>
    <w:rsid w:val="00165D54"/>
    <w:rsid w:val="00171BB1"/>
    <w:rsid w:val="00171C7D"/>
    <w:rsid w:val="00173AE2"/>
    <w:rsid w:val="001804D6"/>
    <w:rsid w:val="00180E9F"/>
    <w:rsid w:val="00181464"/>
    <w:rsid w:val="00185C8C"/>
    <w:rsid w:val="001860C5"/>
    <w:rsid w:val="00186D89"/>
    <w:rsid w:val="001879E5"/>
    <w:rsid w:val="001900E6"/>
    <w:rsid w:val="00193D02"/>
    <w:rsid w:val="00194CC3"/>
    <w:rsid w:val="00195B6D"/>
    <w:rsid w:val="001A0C15"/>
    <w:rsid w:val="001A4BA2"/>
    <w:rsid w:val="001B102B"/>
    <w:rsid w:val="001B261F"/>
    <w:rsid w:val="001B2EB8"/>
    <w:rsid w:val="001B43D2"/>
    <w:rsid w:val="001B76A6"/>
    <w:rsid w:val="001B773C"/>
    <w:rsid w:val="001B7E76"/>
    <w:rsid w:val="001B7F82"/>
    <w:rsid w:val="001C198B"/>
    <w:rsid w:val="001C1B62"/>
    <w:rsid w:val="001C27F3"/>
    <w:rsid w:val="001C3593"/>
    <w:rsid w:val="001C3FD1"/>
    <w:rsid w:val="001C4C52"/>
    <w:rsid w:val="001C556E"/>
    <w:rsid w:val="001D2AE8"/>
    <w:rsid w:val="001D6BF5"/>
    <w:rsid w:val="001E5F49"/>
    <w:rsid w:val="001E6BA9"/>
    <w:rsid w:val="001F6115"/>
    <w:rsid w:val="001F7395"/>
    <w:rsid w:val="002071FE"/>
    <w:rsid w:val="00210279"/>
    <w:rsid w:val="00211FCB"/>
    <w:rsid w:val="00215FC9"/>
    <w:rsid w:val="00217F9A"/>
    <w:rsid w:val="00217FD1"/>
    <w:rsid w:val="00227094"/>
    <w:rsid w:val="00234336"/>
    <w:rsid w:val="00235834"/>
    <w:rsid w:val="0024138F"/>
    <w:rsid w:val="00244625"/>
    <w:rsid w:val="00247F8A"/>
    <w:rsid w:val="00252AC0"/>
    <w:rsid w:val="00261FB6"/>
    <w:rsid w:val="00266F63"/>
    <w:rsid w:val="00274F98"/>
    <w:rsid w:val="00275882"/>
    <w:rsid w:val="00280678"/>
    <w:rsid w:val="002812D5"/>
    <w:rsid w:val="0028750C"/>
    <w:rsid w:val="002876D4"/>
    <w:rsid w:val="00292BF9"/>
    <w:rsid w:val="0029636A"/>
    <w:rsid w:val="002A08BA"/>
    <w:rsid w:val="002A30BE"/>
    <w:rsid w:val="002A45AB"/>
    <w:rsid w:val="002A7F34"/>
    <w:rsid w:val="002B160D"/>
    <w:rsid w:val="002B2419"/>
    <w:rsid w:val="002B2E56"/>
    <w:rsid w:val="002B2EF1"/>
    <w:rsid w:val="002B3E2D"/>
    <w:rsid w:val="002B4374"/>
    <w:rsid w:val="002B5691"/>
    <w:rsid w:val="002C200F"/>
    <w:rsid w:val="002C2563"/>
    <w:rsid w:val="002C3D3F"/>
    <w:rsid w:val="002C7DD3"/>
    <w:rsid w:val="002D0155"/>
    <w:rsid w:val="002D0A43"/>
    <w:rsid w:val="002D55E8"/>
    <w:rsid w:val="002E1B1E"/>
    <w:rsid w:val="002E2CB8"/>
    <w:rsid w:val="002E4D0E"/>
    <w:rsid w:val="002E4E7B"/>
    <w:rsid w:val="002F14F3"/>
    <w:rsid w:val="002F2680"/>
    <w:rsid w:val="002F5604"/>
    <w:rsid w:val="002F651A"/>
    <w:rsid w:val="003026B3"/>
    <w:rsid w:val="00303B6E"/>
    <w:rsid w:val="003047B8"/>
    <w:rsid w:val="00304D03"/>
    <w:rsid w:val="00310D18"/>
    <w:rsid w:val="0031149B"/>
    <w:rsid w:val="0031322F"/>
    <w:rsid w:val="00324F37"/>
    <w:rsid w:val="003254D5"/>
    <w:rsid w:val="00326B5E"/>
    <w:rsid w:val="003327FC"/>
    <w:rsid w:val="00333993"/>
    <w:rsid w:val="00333C7A"/>
    <w:rsid w:val="00333F9A"/>
    <w:rsid w:val="00342562"/>
    <w:rsid w:val="0034502B"/>
    <w:rsid w:val="00346ECC"/>
    <w:rsid w:val="00351540"/>
    <w:rsid w:val="003515C8"/>
    <w:rsid w:val="00360D70"/>
    <w:rsid w:val="00361305"/>
    <w:rsid w:val="00361353"/>
    <w:rsid w:val="003624E1"/>
    <w:rsid w:val="003644D9"/>
    <w:rsid w:val="0037274A"/>
    <w:rsid w:val="003775C2"/>
    <w:rsid w:val="00385E6A"/>
    <w:rsid w:val="00387870"/>
    <w:rsid w:val="003927FA"/>
    <w:rsid w:val="00394E29"/>
    <w:rsid w:val="00395C8C"/>
    <w:rsid w:val="003963A5"/>
    <w:rsid w:val="003A3BA4"/>
    <w:rsid w:val="003A4E22"/>
    <w:rsid w:val="003A5DA8"/>
    <w:rsid w:val="003A64D1"/>
    <w:rsid w:val="003B1CBD"/>
    <w:rsid w:val="003C61FE"/>
    <w:rsid w:val="003D2282"/>
    <w:rsid w:val="003D2E67"/>
    <w:rsid w:val="003D6069"/>
    <w:rsid w:val="003D70F1"/>
    <w:rsid w:val="003D7100"/>
    <w:rsid w:val="003E3C0B"/>
    <w:rsid w:val="003E50C5"/>
    <w:rsid w:val="003E5F7A"/>
    <w:rsid w:val="003E6011"/>
    <w:rsid w:val="003E6899"/>
    <w:rsid w:val="003E6C4E"/>
    <w:rsid w:val="003E7365"/>
    <w:rsid w:val="003F0E32"/>
    <w:rsid w:val="003F1ECD"/>
    <w:rsid w:val="003F2F55"/>
    <w:rsid w:val="003F3A69"/>
    <w:rsid w:val="003F43C2"/>
    <w:rsid w:val="003F7E1C"/>
    <w:rsid w:val="00402BD1"/>
    <w:rsid w:val="00403698"/>
    <w:rsid w:val="004165D0"/>
    <w:rsid w:val="00416A69"/>
    <w:rsid w:val="004230F5"/>
    <w:rsid w:val="00423315"/>
    <w:rsid w:val="00426FD9"/>
    <w:rsid w:val="00427C3F"/>
    <w:rsid w:val="0043008A"/>
    <w:rsid w:val="0043158A"/>
    <w:rsid w:val="00440362"/>
    <w:rsid w:val="00443E71"/>
    <w:rsid w:val="00445B4A"/>
    <w:rsid w:val="00445CF3"/>
    <w:rsid w:val="00446548"/>
    <w:rsid w:val="004476F7"/>
    <w:rsid w:val="00451300"/>
    <w:rsid w:val="00453AB0"/>
    <w:rsid w:val="00455F2F"/>
    <w:rsid w:val="00461277"/>
    <w:rsid w:val="00463448"/>
    <w:rsid w:val="004650FD"/>
    <w:rsid w:val="004670B6"/>
    <w:rsid w:val="00470098"/>
    <w:rsid w:val="004703B0"/>
    <w:rsid w:val="00472D9E"/>
    <w:rsid w:val="0047302B"/>
    <w:rsid w:val="00480A6E"/>
    <w:rsid w:val="00483E47"/>
    <w:rsid w:val="0048523B"/>
    <w:rsid w:val="0049045C"/>
    <w:rsid w:val="0049304F"/>
    <w:rsid w:val="0049456E"/>
    <w:rsid w:val="004954E3"/>
    <w:rsid w:val="00495979"/>
    <w:rsid w:val="004977EC"/>
    <w:rsid w:val="004A4708"/>
    <w:rsid w:val="004A4F5D"/>
    <w:rsid w:val="004A7EDB"/>
    <w:rsid w:val="004B159A"/>
    <w:rsid w:val="004B4AC3"/>
    <w:rsid w:val="004B6C7E"/>
    <w:rsid w:val="004C515C"/>
    <w:rsid w:val="004C7116"/>
    <w:rsid w:val="004C7FD9"/>
    <w:rsid w:val="004D0F20"/>
    <w:rsid w:val="004D1227"/>
    <w:rsid w:val="004D2315"/>
    <w:rsid w:val="004D31FA"/>
    <w:rsid w:val="004D5DC0"/>
    <w:rsid w:val="004D6548"/>
    <w:rsid w:val="004D70D8"/>
    <w:rsid w:val="004D7885"/>
    <w:rsid w:val="004E06E6"/>
    <w:rsid w:val="004F541E"/>
    <w:rsid w:val="005067E1"/>
    <w:rsid w:val="00520A29"/>
    <w:rsid w:val="00522B4F"/>
    <w:rsid w:val="00524C78"/>
    <w:rsid w:val="00527EFB"/>
    <w:rsid w:val="00530BED"/>
    <w:rsid w:val="00530D4B"/>
    <w:rsid w:val="005316DE"/>
    <w:rsid w:val="005324FE"/>
    <w:rsid w:val="005415DC"/>
    <w:rsid w:val="005419B2"/>
    <w:rsid w:val="0054243F"/>
    <w:rsid w:val="00545AB9"/>
    <w:rsid w:val="00550C86"/>
    <w:rsid w:val="00552188"/>
    <w:rsid w:val="00554DEE"/>
    <w:rsid w:val="00555434"/>
    <w:rsid w:val="005554BE"/>
    <w:rsid w:val="00555A3B"/>
    <w:rsid w:val="00557E3C"/>
    <w:rsid w:val="00562067"/>
    <w:rsid w:val="0056401C"/>
    <w:rsid w:val="005653F7"/>
    <w:rsid w:val="00570733"/>
    <w:rsid w:val="00580EE6"/>
    <w:rsid w:val="005832FE"/>
    <w:rsid w:val="0058446A"/>
    <w:rsid w:val="00584715"/>
    <w:rsid w:val="005871F9"/>
    <w:rsid w:val="00590268"/>
    <w:rsid w:val="00590C41"/>
    <w:rsid w:val="00592254"/>
    <w:rsid w:val="005A0AB7"/>
    <w:rsid w:val="005A1C58"/>
    <w:rsid w:val="005A6FFA"/>
    <w:rsid w:val="005B0E20"/>
    <w:rsid w:val="005B269B"/>
    <w:rsid w:val="005B2A65"/>
    <w:rsid w:val="005B2DE6"/>
    <w:rsid w:val="005B364A"/>
    <w:rsid w:val="005C180B"/>
    <w:rsid w:val="005C63EC"/>
    <w:rsid w:val="005C76EA"/>
    <w:rsid w:val="005D0082"/>
    <w:rsid w:val="005D01EB"/>
    <w:rsid w:val="005D6E19"/>
    <w:rsid w:val="005D727C"/>
    <w:rsid w:val="005D7DB2"/>
    <w:rsid w:val="005E21C5"/>
    <w:rsid w:val="005E4915"/>
    <w:rsid w:val="005E75C3"/>
    <w:rsid w:val="005F3203"/>
    <w:rsid w:val="005F324C"/>
    <w:rsid w:val="005F74EE"/>
    <w:rsid w:val="006009CC"/>
    <w:rsid w:val="00602D7C"/>
    <w:rsid w:val="0060363C"/>
    <w:rsid w:val="0060392A"/>
    <w:rsid w:val="00607597"/>
    <w:rsid w:val="00610F4D"/>
    <w:rsid w:val="00612A31"/>
    <w:rsid w:val="00614362"/>
    <w:rsid w:val="006145C6"/>
    <w:rsid w:val="00614C90"/>
    <w:rsid w:val="00616622"/>
    <w:rsid w:val="00617889"/>
    <w:rsid w:val="006214FD"/>
    <w:rsid w:val="00622AEF"/>
    <w:rsid w:val="00627BC3"/>
    <w:rsid w:val="00627BD3"/>
    <w:rsid w:val="00635C3C"/>
    <w:rsid w:val="0064300E"/>
    <w:rsid w:val="006528F5"/>
    <w:rsid w:val="00654864"/>
    <w:rsid w:val="00656F5D"/>
    <w:rsid w:val="00657FCF"/>
    <w:rsid w:val="006610FD"/>
    <w:rsid w:val="006642B7"/>
    <w:rsid w:val="00665C00"/>
    <w:rsid w:val="006700A4"/>
    <w:rsid w:val="00673D23"/>
    <w:rsid w:val="006777A2"/>
    <w:rsid w:val="00681DC4"/>
    <w:rsid w:val="00683879"/>
    <w:rsid w:val="00685F82"/>
    <w:rsid w:val="006936E8"/>
    <w:rsid w:val="006A1334"/>
    <w:rsid w:val="006A1C52"/>
    <w:rsid w:val="006A3B1C"/>
    <w:rsid w:val="006A3FDE"/>
    <w:rsid w:val="006B049C"/>
    <w:rsid w:val="006B09F3"/>
    <w:rsid w:val="006B2D1A"/>
    <w:rsid w:val="006B30EC"/>
    <w:rsid w:val="006B6F8D"/>
    <w:rsid w:val="006B7B37"/>
    <w:rsid w:val="006C1D75"/>
    <w:rsid w:val="006C3160"/>
    <w:rsid w:val="006C3871"/>
    <w:rsid w:val="006C5329"/>
    <w:rsid w:val="006C5B13"/>
    <w:rsid w:val="006D2CAF"/>
    <w:rsid w:val="006D3BD2"/>
    <w:rsid w:val="006D6A0F"/>
    <w:rsid w:val="006E1212"/>
    <w:rsid w:val="006E3857"/>
    <w:rsid w:val="006E5689"/>
    <w:rsid w:val="006E677C"/>
    <w:rsid w:val="006E7C2C"/>
    <w:rsid w:val="006F08BF"/>
    <w:rsid w:val="006F1E2B"/>
    <w:rsid w:val="006F2ACC"/>
    <w:rsid w:val="006F4506"/>
    <w:rsid w:val="006F61C9"/>
    <w:rsid w:val="0070152D"/>
    <w:rsid w:val="00701FDD"/>
    <w:rsid w:val="00702E70"/>
    <w:rsid w:val="007037D6"/>
    <w:rsid w:val="00704654"/>
    <w:rsid w:val="00707458"/>
    <w:rsid w:val="00716F51"/>
    <w:rsid w:val="0071738B"/>
    <w:rsid w:val="00722C2C"/>
    <w:rsid w:val="007239FB"/>
    <w:rsid w:val="00725BF5"/>
    <w:rsid w:val="00727BA7"/>
    <w:rsid w:val="00735462"/>
    <w:rsid w:val="007357CD"/>
    <w:rsid w:val="007407E8"/>
    <w:rsid w:val="00742762"/>
    <w:rsid w:val="00754D5A"/>
    <w:rsid w:val="007617D7"/>
    <w:rsid w:val="007619BC"/>
    <w:rsid w:val="00761B6C"/>
    <w:rsid w:val="00763499"/>
    <w:rsid w:val="00764393"/>
    <w:rsid w:val="007657B5"/>
    <w:rsid w:val="00773AD0"/>
    <w:rsid w:val="007747A7"/>
    <w:rsid w:val="00775245"/>
    <w:rsid w:val="007756FB"/>
    <w:rsid w:val="00777141"/>
    <w:rsid w:val="00780381"/>
    <w:rsid w:val="0078177F"/>
    <w:rsid w:val="00784277"/>
    <w:rsid w:val="00790CA9"/>
    <w:rsid w:val="0079246B"/>
    <w:rsid w:val="00793320"/>
    <w:rsid w:val="00795030"/>
    <w:rsid w:val="007A0ED1"/>
    <w:rsid w:val="007A0F2E"/>
    <w:rsid w:val="007A2CF4"/>
    <w:rsid w:val="007A471B"/>
    <w:rsid w:val="007A5B9F"/>
    <w:rsid w:val="007A69AA"/>
    <w:rsid w:val="007A74B0"/>
    <w:rsid w:val="007B73B0"/>
    <w:rsid w:val="007B7CEC"/>
    <w:rsid w:val="007C1914"/>
    <w:rsid w:val="007C19E6"/>
    <w:rsid w:val="007D3EC9"/>
    <w:rsid w:val="007D541A"/>
    <w:rsid w:val="007D5BF1"/>
    <w:rsid w:val="007E2B35"/>
    <w:rsid w:val="007E3BC3"/>
    <w:rsid w:val="007E6CA7"/>
    <w:rsid w:val="007F0128"/>
    <w:rsid w:val="007F0F1D"/>
    <w:rsid w:val="007F1057"/>
    <w:rsid w:val="007F6A93"/>
    <w:rsid w:val="007F7F9A"/>
    <w:rsid w:val="00802618"/>
    <w:rsid w:val="00803914"/>
    <w:rsid w:val="00803BCC"/>
    <w:rsid w:val="00804C51"/>
    <w:rsid w:val="008058B3"/>
    <w:rsid w:val="008132C6"/>
    <w:rsid w:val="008143A1"/>
    <w:rsid w:val="008161A6"/>
    <w:rsid w:val="00820DE5"/>
    <w:rsid w:val="00821A98"/>
    <w:rsid w:val="008250AD"/>
    <w:rsid w:val="0082758C"/>
    <w:rsid w:val="00840ADC"/>
    <w:rsid w:val="0084139B"/>
    <w:rsid w:val="00846B04"/>
    <w:rsid w:val="0085475B"/>
    <w:rsid w:val="008552E3"/>
    <w:rsid w:val="00856C53"/>
    <w:rsid w:val="008642D8"/>
    <w:rsid w:val="00865319"/>
    <w:rsid w:val="00866665"/>
    <w:rsid w:val="00866BCC"/>
    <w:rsid w:val="0086749D"/>
    <w:rsid w:val="0087783B"/>
    <w:rsid w:val="00882BF7"/>
    <w:rsid w:val="0088389B"/>
    <w:rsid w:val="00884111"/>
    <w:rsid w:val="00886987"/>
    <w:rsid w:val="00891557"/>
    <w:rsid w:val="008941A1"/>
    <w:rsid w:val="00896E74"/>
    <w:rsid w:val="008A3058"/>
    <w:rsid w:val="008A3740"/>
    <w:rsid w:val="008A3FA9"/>
    <w:rsid w:val="008A5043"/>
    <w:rsid w:val="008B42BE"/>
    <w:rsid w:val="008C5305"/>
    <w:rsid w:val="008D006B"/>
    <w:rsid w:val="008D3783"/>
    <w:rsid w:val="008D54DF"/>
    <w:rsid w:val="008E1677"/>
    <w:rsid w:val="008E222D"/>
    <w:rsid w:val="008E38E9"/>
    <w:rsid w:val="008F0870"/>
    <w:rsid w:val="008F7634"/>
    <w:rsid w:val="00903B27"/>
    <w:rsid w:val="00905EA4"/>
    <w:rsid w:val="00905F6B"/>
    <w:rsid w:val="00907477"/>
    <w:rsid w:val="009147DC"/>
    <w:rsid w:val="00916AB7"/>
    <w:rsid w:val="00916F1D"/>
    <w:rsid w:val="0092061D"/>
    <w:rsid w:val="00922509"/>
    <w:rsid w:val="00926AF0"/>
    <w:rsid w:val="00930EF1"/>
    <w:rsid w:val="00943EF5"/>
    <w:rsid w:val="0094412C"/>
    <w:rsid w:val="00956798"/>
    <w:rsid w:val="009575BA"/>
    <w:rsid w:val="00963509"/>
    <w:rsid w:val="00964B14"/>
    <w:rsid w:val="00971658"/>
    <w:rsid w:val="009717F1"/>
    <w:rsid w:val="00974ACD"/>
    <w:rsid w:val="00977829"/>
    <w:rsid w:val="00983E18"/>
    <w:rsid w:val="00990733"/>
    <w:rsid w:val="009920D0"/>
    <w:rsid w:val="009923DC"/>
    <w:rsid w:val="00992810"/>
    <w:rsid w:val="0099375C"/>
    <w:rsid w:val="009968FB"/>
    <w:rsid w:val="009A0AD0"/>
    <w:rsid w:val="009A3A54"/>
    <w:rsid w:val="009A6651"/>
    <w:rsid w:val="009B0A21"/>
    <w:rsid w:val="009B2164"/>
    <w:rsid w:val="009B391B"/>
    <w:rsid w:val="009B4780"/>
    <w:rsid w:val="009B4A8F"/>
    <w:rsid w:val="009C00AA"/>
    <w:rsid w:val="009C1C9A"/>
    <w:rsid w:val="009C3F6E"/>
    <w:rsid w:val="009C7DCC"/>
    <w:rsid w:val="009D21BA"/>
    <w:rsid w:val="009D27A1"/>
    <w:rsid w:val="009E2A90"/>
    <w:rsid w:val="009E4E6B"/>
    <w:rsid w:val="009F0C34"/>
    <w:rsid w:val="009F238E"/>
    <w:rsid w:val="009F2A73"/>
    <w:rsid w:val="009F2CBC"/>
    <w:rsid w:val="009F74C8"/>
    <w:rsid w:val="009F7701"/>
    <w:rsid w:val="00A012AB"/>
    <w:rsid w:val="00A018CA"/>
    <w:rsid w:val="00A01A7F"/>
    <w:rsid w:val="00A03739"/>
    <w:rsid w:val="00A05210"/>
    <w:rsid w:val="00A06F77"/>
    <w:rsid w:val="00A117A2"/>
    <w:rsid w:val="00A17C56"/>
    <w:rsid w:val="00A17C96"/>
    <w:rsid w:val="00A17FE1"/>
    <w:rsid w:val="00A209D8"/>
    <w:rsid w:val="00A215EC"/>
    <w:rsid w:val="00A22C3A"/>
    <w:rsid w:val="00A32C9B"/>
    <w:rsid w:val="00A33AD2"/>
    <w:rsid w:val="00A35B32"/>
    <w:rsid w:val="00A35FF3"/>
    <w:rsid w:val="00A418F8"/>
    <w:rsid w:val="00A4309F"/>
    <w:rsid w:val="00A43A82"/>
    <w:rsid w:val="00A506FE"/>
    <w:rsid w:val="00A50798"/>
    <w:rsid w:val="00A528C0"/>
    <w:rsid w:val="00A52B65"/>
    <w:rsid w:val="00A53361"/>
    <w:rsid w:val="00A54EB9"/>
    <w:rsid w:val="00A5503E"/>
    <w:rsid w:val="00A60542"/>
    <w:rsid w:val="00A62812"/>
    <w:rsid w:val="00A63303"/>
    <w:rsid w:val="00A75DC2"/>
    <w:rsid w:val="00A77165"/>
    <w:rsid w:val="00A81997"/>
    <w:rsid w:val="00A81B2F"/>
    <w:rsid w:val="00A90B95"/>
    <w:rsid w:val="00A92131"/>
    <w:rsid w:val="00A926C7"/>
    <w:rsid w:val="00A92E70"/>
    <w:rsid w:val="00A94A9A"/>
    <w:rsid w:val="00A96896"/>
    <w:rsid w:val="00A9795A"/>
    <w:rsid w:val="00AA27B8"/>
    <w:rsid w:val="00AA3ABD"/>
    <w:rsid w:val="00AA4C52"/>
    <w:rsid w:val="00AC22A8"/>
    <w:rsid w:val="00AD3806"/>
    <w:rsid w:val="00AD691C"/>
    <w:rsid w:val="00AD6E21"/>
    <w:rsid w:val="00AE1323"/>
    <w:rsid w:val="00AE2EBA"/>
    <w:rsid w:val="00AE3918"/>
    <w:rsid w:val="00AE4718"/>
    <w:rsid w:val="00AE5013"/>
    <w:rsid w:val="00AE703E"/>
    <w:rsid w:val="00AF3813"/>
    <w:rsid w:val="00AF48F2"/>
    <w:rsid w:val="00B00DAF"/>
    <w:rsid w:val="00B1006D"/>
    <w:rsid w:val="00B1076C"/>
    <w:rsid w:val="00B116A8"/>
    <w:rsid w:val="00B15493"/>
    <w:rsid w:val="00B16387"/>
    <w:rsid w:val="00B17377"/>
    <w:rsid w:val="00B24421"/>
    <w:rsid w:val="00B358D4"/>
    <w:rsid w:val="00B3610D"/>
    <w:rsid w:val="00B37A56"/>
    <w:rsid w:val="00B40DE3"/>
    <w:rsid w:val="00B40DE6"/>
    <w:rsid w:val="00B4419C"/>
    <w:rsid w:val="00B475E9"/>
    <w:rsid w:val="00B50F6C"/>
    <w:rsid w:val="00B51509"/>
    <w:rsid w:val="00B519B4"/>
    <w:rsid w:val="00B57B2B"/>
    <w:rsid w:val="00B63D05"/>
    <w:rsid w:val="00B64799"/>
    <w:rsid w:val="00B64824"/>
    <w:rsid w:val="00B67EB1"/>
    <w:rsid w:val="00B7136B"/>
    <w:rsid w:val="00B72CAE"/>
    <w:rsid w:val="00B80641"/>
    <w:rsid w:val="00B80D51"/>
    <w:rsid w:val="00B811B3"/>
    <w:rsid w:val="00B82671"/>
    <w:rsid w:val="00B8344D"/>
    <w:rsid w:val="00B85889"/>
    <w:rsid w:val="00B86B98"/>
    <w:rsid w:val="00BA7714"/>
    <w:rsid w:val="00BB07E8"/>
    <w:rsid w:val="00BB20C8"/>
    <w:rsid w:val="00BB2480"/>
    <w:rsid w:val="00BC1466"/>
    <w:rsid w:val="00BC3A1A"/>
    <w:rsid w:val="00BC3DCC"/>
    <w:rsid w:val="00BC6BFC"/>
    <w:rsid w:val="00BD0F49"/>
    <w:rsid w:val="00BD1EC5"/>
    <w:rsid w:val="00BD2346"/>
    <w:rsid w:val="00BD6B2F"/>
    <w:rsid w:val="00BD6F9D"/>
    <w:rsid w:val="00BE64AB"/>
    <w:rsid w:val="00BF0B17"/>
    <w:rsid w:val="00BF2872"/>
    <w:rsid w:val="00BF2ED9"/>
    <w:rsid w:val="00BF3A3F"/>
    <w:rsid w:val="00BF4991"/>
    <w:rsid w:val="00BF4C7F"/>
    <w:rsid w:val="00C00060"/>
    <w:rsid w:val="00C017DB"/>
    <w:rsid w:val="00C07730"/>
    <w:rsid w:val="00C07BEB"/>
    <w:rsid w:val="00C20AAA"/>
    <w:rsid w:val="00C20F2D"/>
    <w:rsid w:val="00C2161B"/>
    <w:rsid w:val="00C22F77"/>
    <w:rsid w:val="00C247E0"/>
    <w:rsid w:val="00C252A5"/>
    <w:rsid w:val="00C27E6E"/>
    <w:rsid w:val="00C33A4F"/>
    <w:rsid w:val="00C35EE1"/>
    <w:rsid w:val="00C408AD"/>
    <w:rsid w:val="00C41957"/>
    <w:rsid w:val="00C41EDF"/>
    <w:rsid w:val="00C43D51"/>
    <w:rsid w:val="00C44B5B"/>
    <w:rsid w:val="00C45C4C"/>
    <w:rsid w:val="00C47976"/>
    <w:rsid w:val="00C51A37"/>
    <w:rsid w:val="00C56F7D"/>
    <w:rsid w:val="00C6060E"/>
    <w:rsid w:val="00C616C5"/>
    <w:rsid w:val="00C61A99"/>
    <w:rsid w:val="00C627DC"/>
    <w:rsid w:val="00C653AA"/>
    <w:rsid w:val="00C7006C"/>
    <w:rsid w:val="00C70080"/>
    <w:rsid w:val="00C74582"/>
    <w:rsid w:val="00C77095"/>
    <w:rsid w:val="00C8348C"/>
    <w:rsid w:val="00C85EE3"/>
    <w:rsid w:val="00C95B25"/>
    <w:rsid w:val="00C95EC1"/>
    <w:rsid w:val="00CA00ED"/>
    <w:rsid w:val="00CA0C0D"/>
    <w:rsid w:val="00CA208A"/>
    <w:rsid w:val="00CA28BF"/>
    <w:rsid w:val="00CA35C6"/>
    <w:rsid w:val="00CA620A"/>
    <w:rsid w:val="00CA6675"/>
    <w:rsid w:val="00CB1248"/>
    <w:rsid w:val="00CB2B1F"/>
    <w:rsid w:val="00CB5055"/>
    <w:rsid w:val="00CB50AD"/>
    <w:rsid w:val="00CB592A"/>
    <w:rsid w:val="00CB6EDC"/>
    <w:rsid w:val="00CC103B"/>
    <w:rsid w:val="00CC54B2"/>
    <w:rsid w:val="00CD0FE9"/>
    <w:rsid w:val="00CD1FE6"/>
    <w:rsid w:val="00CD2F84"/>
    <w:rsid w:val="00CD4D9B"/>
    <w:rsid w:val="00CD5FEA"/>
    <w:rsid w:val="00CE5566"/>
    <w:rsid w:val="00CE55AD"/>
    <w:rsid w:val="00CF2E5A"/>
    <w:rsid w:val="00CF5E51"/>
    <w:rsid w:val="00D035D0"/>
    <w:rsid w:val="00D1117A"/>
    <w:rsid w:val="00D13602"/>
    <w:rsid w:val="00D16438"/>
    <w:rsid w:val="00D21F41"/>
    <w:rsid w:val="00D22F0D"/>
    <w:rsid w:val="00D2532E"/>
    <w:rsid w:val="00D2723C"/>
    <w:rsid w:val="00D30A33"/>
    <w:rsid w:val="00D3340D"/>
    <w:rsid w:val="00D33ACB"/>
    <w:rsid w:val="00D344D3"/>
    <w:rsid w:val="00D368E0"/>
    <w:rsid w:val="00D4150A"/>
    <w:rsid w:val="00D472AF"/>
    <w:rsid w:val="00D47FED"/>
    <w:rsid w:val="00D50EB6"/>
    <w:rsid w:val="00D53152"/>
    <w:rsid w:val="00D533A3"/>
    <w:rsid w:val="00D57BCA"/>
    <w:rsid w:val="00D60160"/>
    <w:rsid w:val="00D616A5"/>
    <w:rsid w:val="00D6702B"/>
    <w:rsid w:val="00D674F9"/>
    <w:rsid w:val="00D7309F"/>
    <w:rsid w:val="00D73C2E"/>
    <w:rsid w:val="00D73C5D"/>
    <w:rsid w:val="00D81674"/>
    <w:rsid w:val="00D82036"/>
    <w:rsid w:val="00D8598A"/>
    <w:rsid w:val="00D93D1A"/>
    <w:rsid w:val="00D949FE"/>
    <w:rsid w:val="00D969FD"/>
    <w:rsid w:val="00DA0F81"/>
    <w:rsid w:val="00DA1909"/>
    <w:rsid w:val="00DA1F2D"/>
    <w:rsid w:val="00DB0E5D"/>
    <w:rsid w:val="00DB7B68"/>
    <w:rsid w:val="00DC11F4"/>
    <w:rsid w:val="00DC20E9"/>
    <w:rsid w:val="00DC28FF"/>
    <w:rsid w:val="00DC3E83"/>
    <w:rsid w:val="00DD617B"/>
    <w:rsid w:val="00DF0338"/>
    <w:rsid w:val="00DF4AC7"/>
    <w:rsid w:val="00DF55B7"/>
    <w:rsid w:val="00DF6BE6"/>
    <w:rsid w:val="00E02A7A"/>
    <w:rsid w:val="00E02BE0"/>
    <w:rsid w:val="00E05D50"/>
    <w:rsid w:val="00E06B04"/>
    <w:rsid w:val="00E06B38"/>
    <w:rsid w:val="00E1450D"/>
    <w:rsid w:val="00E15F1A"/>
    <w:rsid w:val="00E173E6"/>
    <w:rsid w:val="00E24834"/>
    <w:rsid w:val="00E249EF"/>
    <w:rsid w:val="00E30AE0"/>
    <w:rsid w:val="00E31058"/>
    <w:rsid w:val="00E352BC"/>
    <w:rsid w:val="00E42BE7"/>
    <w:rsid w:val="00E42D74"/>
    <w:rsid w:val="00E53CE9"/>
    <w:rsid w:val="00E53DC0"/>
    <w:rsid w:val="00E60C5B"/>
    <w:rsid w:val="00E6372B"/>
    <w:rsid w:val="00E640AC"/>
    <w:rsid w:val="00E75DC2"/>
    <w:rsid w:val="00E77252"/>
    <w:rsid w:val="00E84129"/>
    <w:rsid w:val="00E85004"/>
    <w:rsid w:val="00E853EF"/>
    <w:rsid w:val="00E86AC1"/>
    <w:rsid w:val="00E9216C"/>
    <w:rsid w:val="00E929E8"/>
    <w:rsid w:val="00EA1424"/>
    <w:rsid w:val="00EA1BF7"/>
    <w:rsid w:val="00EA2101"/>
    <w:rsid w:val="00EA41E6"/>
    <w:rsid w:val="00EA617A"/>
    <w:rsid w:val="00EB0508"/>
    <w:rsid w:val="00EB0A19"/>
    <w:rsid w:val="00EB18F1"/>
    <w:rsid w:val="00EB29C8"/>
    <w:rsid w:val="00EB3557"/>
    <w:rsid w:val="00EB629F"/>
    <w:rsid w:val="00EB759D"/>
    <w:rsid w:val="00EC14BA"/>
    <w:rsid w:val="00EC54E9"/>
    <w:rsid w:val="00ED1E49"/>
    <w:rsid w:val="00EE48AF"/>
    <w:rsid w:val="00EE4ADE"/>
    <w:rsid w:val="00EE7DB1"/>
    <w:rsid w:val="00EF14B0"/>
    <w:rsid w:val="00EF3A8D"/>
    <w:rsid w:val="00EF593E"/>
    <w:rsid w:val="00EF6C61"/>
    <w:rsid w:val="00F10A4B"/>
    <w:rsid w:val="00F10A8B"/>
    <w:rsid w:val="00F11446"/>
    <w:rsid w:val="00F141DB"/>
    <w:rsid w:val="00F145A2"/>
    <w:rsid w:val="00F15DD0"/>
    <w:rsid w:val="00F16031"/>
    <w:rsid w:val="00F31CD1"/>
    <w:rsid w:val="00F33569"/>
    <w:rsid w:val="00F338B5"/>
    <w:rsid w:val="00F43B91"/>
    <w:rsid w:val="00F43BD3"/>
    <w:rsid w:val="00F4588B"/>
    <w:rsid w:val="00F46BCF"/>
    <w:rsid w:val="00F52B91"/>
    <w:rsid w:val="00F5723E"/>
    <w:rsid w:val="00F60671"/>
    <w:rsid w:val="00F632B5"/>
    <w:rsid w:val="00F63BB2"/>
    <w:rsid w:val="00F66312"/>
    <w:rsid w:val="00F67572"/>
    <w:rsid w:val="00F74FFA"/>
    <w:rsid w:val="00F753CD"/>
    <w:rsid w:val="00F819A1"/>
    <w:rsid w:val="00F8405D"/>
    <w:rsid w:val="00F86BE5"/>
    <w:rsid w:val="00F93978"/>
    <w:rsid w:val="00F94A8C"/>
    <w:rsid w:val="00F94A96"/>
    <w:rsid w:val="00F9507F"/>
    <w:rsid w:val="00F95C6C"/>
    <w:rsid w:val="00FA0FE5"/>
    <w:rsid w:val="00FA20E7"/>
    <w:rsid w:val="00FA71E3"/>
    <w:rsid w:val="00FA7D61"/>
    <w:rsid w:val="00FB55BF"/>
    <w:rsid w:val="00FC1877"/>
    <w:rsid w:val="00FC1AE7"/>
    <w:rsid w:val="00FC2435"/>
    <w:rsid w:val="00FC548E"/>
    <w:rsid w:val="00FC5D84"/>
    <w:rsid w:val="00FD1448"/>
    <w:rsid w:val="00FD2036"/>
    <w:rsid w:val="00FE0B2E"/>
    <w:rsid w:val="00FE1FF0"/>
    <w:rsid w:val="00FE61E5"/>
    <w:rsid w:val="00FF0085"/>
    <w:rsid w:val="00FF1EA4"/>
    <w:rsid w:val="00FF2A12"/>
    <w:rsid w:val="00FF450F"/>
    <w:rsid w:val="00FF50F3"/>
    <w:rsid w:val="00FF6005"/>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EDDA"/>
  <w15:chartTrackingRefBased/>
  <w15:docId w15:val="{5D591761-1DF6-43CA-A82B-DD9F872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estabulo.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istle@fca.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estabulo.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mza@estabulo.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cardo@estabulo.co.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15</cp:revision>
  <cp:lastPrinted>2016-11-23T14:21:00Z</cp:lastPrinted>
  <dcterms:created xsi:type="dcterms:W3CDTF">2022-01-04T15:43:00Z</dcterms:created>
  <dcterms:modified xsi:type="dcterms:W3CDTF">2024-02-06T10:51:00Z</dcterms:modified>
</cp:coreProperties>
</file>